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5C" w:rsidRPr="00003D80" w:rsidRDefault="0072765C" w:rsidP="00003D80">
      <w:pPr>
        <w:rPr>
          <w:b/>
          <w:sz w:val="40"/>
          <w:szCs w:val="40"/>
        </w:rPr>
      </w:pPr>
      <w:r>
        <w:rPr>
          <w:b/>
          <w:sz w:val="40"/>
          <w:szCs w:val="40"/>
        </w:rPr>
        <w:t>Bilag 8</w:t>
      </w:r>
      <w:r w:rsidR="00003D80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Endring til avtalen før avtaleinngåelse</w:t>
      </w:r>
    </w:p>
    <w:p w:rsidR="00003D80" w:rsidRDefault="00003D80" w:rsidP="00003D80">
      <w:pPr>
        <w:rPr>
          <w:i/>
          <w:sz w:val="20"/>
          <w:szCs w:val="20"/>
        </w:rPr>
      </w:pPr>
    </w:p>
    <w:p w:rsidR="0072765C" w:rsidRDefault="0072765C" w:rsidP="0072765C">
      <w:pPr>
        <w:rPr>
          <w:rFonts w:cs="Arial"/>
          <w:i/>
          <w:color w:val="000000"/>
          <w:szCs w:val="22"/>
        </w:rPr>
      </w:pPr>
    </w:p>
    <w:p w:rsidR="0072765C" w:rsidRDefault="0072765C" w:rsidP="0072765C">
      <w:pPr>
        <w:rPr>
          <w:rFonts w:cs="Arial"/>
          <w:i/>
          <w:color w:val="000000"/>
          <w:szCs w:val="22"/>
        </w:rPr>
      </w:pPr>
      <w:r>
        <w:rPr>
          <w:rFonts w:cs="Arial"/>
          <w:i/>
          <w:color w:val="000000"/>
          <w:szCs w:val="22"/>
        </w:rPr>
        <w:t>Endringer til den generelle avtaleteksten skal samles her med mindre den generelle avtaleteksten henviser slike endringer til et annet bilag.</w:t>
      </w:r>
    </w:p>
    <w:p w:rsidR="0072765C" w:rsidRDefault="0072765C" w:rsidP="0072765C">
      <w:pPr>
        <w:rPr>
          <w:rFonts w:cs="Arial"/>
          <w:i/>
          <w:color w:val="000000"/>
          <w:szCs w:val="22"/>
        </w:rPr>
      </w:pPr>
    </w:p>
    <w:p w:rsidR="0072765C" w:rsidRDefault="0072765C" w:rsidP="0072765C">
      <w:pPr>
        <w:rPr>
          <w:rFonts w:cs="Arial"/>
          <w:i/>
          <w:color w:val="000000"/>
          <w:szCs w:val="22"/>
        </w:rPr>
      </w:pPr>
      <w:r>
        <w:rPr>
          <w:rFonts w:cs="Arial"/>
          <w:i/>
          <w:color w:val="000000"/>
          <w:szCs w:val="22"/>
        </w:rPr>
        <w:t xml:space="preserve">Det er mulig å gjøre endringer til alle punkter i avtalen, også der hvor det ikke klart henvises til at endringer kan avtales. Endringene til avtaleteksten skal fremkomme her, slik at teksten i den generelle avtaleteksten forblir uendret. Det må fremkomme klart og utvetydig hvilke bestemmelser i avtalen det er gjort endringer til og resultatet av endringen.  </w:t>
      </w:r>
    </w:p>
    <w:p w:rsidR="0072765C" w:rsidRDefault="0072765C" w:rsidP="0072765C">
      <w:pPr>
        <w:rPr>
          <w:rFonts w:cs="Arial"/>
          <w:i/>
          <w:color w:val="000000"/>
          <w:szCs w:val="22"/>
        </w:rPr>
      </w:pPr>
    </w:p>
    <w:p w:rsidR="0072765C" w:rsidRDefault="0072765C" w:rsidP="0072765C">
      <w:pPr>
        <w:rPr>
          <w:rFonts w:cs="Arial"/>
          <w:i/>
          <w:color w:val="000000"/>
          <w:szCs w:val="22"/>
        </w:rPr>
      </w:pPr>
      <w:r>
        <w:rPr>
          <w:rFonts w:cs="Arial"/>
          <w:i/>
          <w:color w:val="000000"/>
          <w:szCs w:val="22"/>
        </w:rPr>
        <w:t>Leverandøren bør imidlertid være oppmerksom på at avvik, forbehold og endringer i avtalen ved tilbudsinnlevering kan medføre at tilbudet blir avvist av Kunden.</w:t>
      </w:r>
    </w:p>
    <w:p w:rsidR="0072765C" w:rsidRDefault="0072765C" w:rsidP="0072765C">
      <w:pPr>
        <w:rPr>
          <w:rFonts w:cs="Times New Roman"/>
          <w:i/>
          <w:color w:val="FF0000"/>
          <w:szCs w:val="22"/>
        </w:rPr>
      </w:pPr>
    </w:p>
    <w:p w:rsidR="0072765C" w:rsidRDefault="0072765C" w:rsidP="0072765C">
      <w:pPr>
        <w:rPr>
          <w:color w:val="auto"/>
          <w:szCs w:val="22"/>
        </w:rPr>
      </w:pPr>
    </w:p>
    <w:p w:rsidR="0072765C" w:rsidRDefault="0072765C" w:rsidP="0072765C">
      <w:pPr>
        <w:rPr>
          <w:color w:val="auto"/>
          <w:szCs w:val="22"/>
        </w:rPr>
      </w:pPr>
    </w:p>
    <w:p w:rsidR="0072765C" w:rsidRDefault="0072765C" w:rsidP="0072765C">
      <w:pPr>
        <w:rPr>
          <w:color w:val="auto"/>
          <w:szCs w:val="22"/>
        </w:rPr>
      </w:pPr>
    </w:p>
    <w:p w:rsidR="0072765C" w:rsidRDefault="0072765C" w:rsidP="0072765C">
      <w:pPr>
        <w:rPr>
          <w:color w:val="auto"/>
          <w:szCs w:val="22"/>
        </w:rPr>
      </w:pPr>
    </w:p>
    <w:p w:rsidR="0072765C" w:rsidRDefault="0072765C" w:rsidP="0072765C">
      <w:pPr>
        <w:rPr>
          <w:color w:val="auto"/>
          <w:szCs w:val="22"/>
        </w:rPr>
      </w:pPr>
    </w:p>
    <w:p w:rsidR="0072765C" w:rsidRDefault="0072765C" w:rsidP="0072765C">
      <w:pPr>
        <w:rPr>
          <w:color w:val="auto"/>
          <w:szCs w:val="22"/>
        </w:rPr>
      </w:pPr>
    </w:p>
    <w:p w:rsidR="0072765C" w:rsidRDefault="0072765C" w:rsidP="0072765C">
      <w:pPr>
        <w:rPr>
          <w:color w:val="auto"/>
          <w:szCs w:val="22"/>
        </w:rPr>
      </w:pPr>
    </w:p>
    <w:p w:rsidR="0072765C" w:rsidRDefault="0072765C" w:rsidP="0072765C">
      <w:pPr>
        <w:rPr>
          <w:color w:val="auto"/>
          <w:szCs w:val="22"/>
        </w:rPr>
      </w:pPr>
    </w:p>
    <w:p w:rsidR="0072765C" w:rsidRDefault="0072765C" w:rsidP="0072765C">
      <w:pPr>
        <w:rPr>
          <w:color w:val="auto"/>
          <w:szCs w:val="22"/>
        </w:rPr>
      </w:pPr>
    </w:p>
    <w:p w:rsidR="0072765C" w:rsidRDefault="0072765C" w:rsidP="0072765C">
      <w:pPr>
        <w:rPr>
          <w:color w:val="auto"/>
          <w:szCs w:val="22"/>
        </w:rPr>
      </w:pPr>
    </w:p>
    <w:p w:rsidR="0072765C" w:rsidRDefault="0072765C" w:rsidP="0072765C">
      <w:pPr>
        <w:rPr>
          <w:color w:val="auto"/>
          <w:szCs w:val="22"/>
        </w:rPr>
      </w:pPr>
    </w:p>
    <w:p w:rsidR="0072765C" w:rsidRDefault="0072765C" w:rsidP="0072765C">
      <w:pPr>
        <w:rPr>
          <w:color w:val="auto"/>
          <w:szCs w:val="22"/>
        </w:rPr>
      </w:pPr>
    </w:p>
    <w:p w:rsidR="0072765C" w:rsidRDefault="0072765C" w:rsidP="0072765C">
      <w:pPr>
        <w:rPr>
          <w:color w:val="auto"/>
          <w:szCs w:val="22"/>
        </w:rPr>
      </w:pPr>
    </w:p>
    <w:p w:rsidR="0072765C" w:rsidRDefault="0072765C" w:rsidP="0072765C">
      <w:pPr>
        <w:rPr>
          <w:color w:val="auto"/>
          <w:szCs w:val="22"/>
        </w:rPr>
      </w:pPr>
    </w:p>
    <w:p w:rsidR="0072765C" w:rsidRDefault="0072765C" w:rsidP="0072765C">
      <w:pPr>
        <w:rPr>
          <w:color w:val="auto"/>
          <w:szCs w:val="22"/>
        </w:rPr>
      </w:pPr>
    </w:p>
    <w:p w:rsidR="0072765C" w:rsidRDefault="0072765C" w:rsidP="0072765C">
      <w:pPr>
        <w:rPr>
          <w:color w:val="auto"/>
          <w:szCs w:val="22"/>
        </w:rPr>
      </w:pPr>
      <w:bookmarkStart w:id="0" w:name="_GoBack"/>
      <w:bookmarkEnd w:id="0"/>
    </w:p>
    <w:p w:rsidR="0072765C" w:rsidRDefault="0072765C" w:rsidP="0072765C">
      <w:pPr>
        <w:rPr>
          <w:color w:val="auto"/>
          <w:szCs w:val="22"/>
        </w:rPr>
      </w:pPr>
    </w:p>
    <w:p w:rsidR="0072765C" w:rsidRDefault="0072765C" w:rsidP="0072765C">
      <w:pPr>
        <w:rPr>
          <w:color w:val="auto"/>
          <w:szCs w:val="22"/>
        </w:rPr>
      </w:pPr>
    </w:p>
    <w:p w:rsidR="0072765C" w:rsidRDefault="0072765C" w:rsidP="0072765C">
      <w:pPr>
        <w:rPr>
          <w:color w:val="auto"/>
          <w:szCs w:val="22"/>
        </w:rPr>
      </w:pPr>
    </w:p>
    <w:p w:rsidR="0072765C" w:rsidRDefault="0072765C" w:rsidP="0072765C">
      <w:pPr>
        <w:rPr>
          <w:szCs w:val="22"/>
        </w:rPr>
      </w:pPr>
      <w:r>
        <w:rPr>
          <w:szCs w:val="22"/>
        </w:rPr>
        <w:lastRenderedPageBreak/>
        <w:t>Eksempel på endringstabell:</w:t>
      </w:r>
    </w:p>
    <w:p w:rsidR="0072765C" w:rsidRDefault="0072765C" w:rsidP="0072765C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2"/>
        <w:gridCol w:w="6132"/>
      </w:tblGrid>
      <w:tr w:rsidR="0072765C" w:rsidTr="0072765C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765C" w:rsidRDefault="0072765C">
            <w:pPr>
              <w:spacing w:before="40" w:line="25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Punkt i avtalen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765C" w:rsidRDefault="0072765C">
            <w:pPr>
              <w:spacing w:before="40" w:line="25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Erstattes med og/eller tillegg</w:t>
            </w:r>
          </w:p>
        </w:tc>
      </w:tr>
      <w:tr w:rsidR="0072765C" w:rsidTr="0072765C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5C" w:rsidRDefault="0072765C">
            <w:pPr>
              <w:spacing w:line="256" w:lineRule="auto"/>
              <w:rPr>
                <w:szCs w:val="24"/>
              </w:rPr>
            </w:pPr>
            <w:r>
              <w:t>Punkt 1.2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765C" w:rsidRDefault="0072765C">
            <w:pPr>
              <w:spacing w:line="256" w:lineRule="auto"/>
            </w:pPr>
            <w:r>
              <w:t xml:space="preserve">Bilag 3 er ikke aktuell i denne anskaffelsen og utgår. De øvrige bilagene beholder sine bilagsnummer. </w:t>
            </w:r>
          </w:p>
        </w:tc>
      </w:tr>
      <w:tr w:rsidR="0072765C" w:rsidTr="0072765C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5C" w:rsidRDefault="0072765C">
            <w:pPr>
              <w:spacing w:line="256" w:lineRule="auto"/>
            </w:pPr>
            <w:r>
              <w:t>Punkt 1.2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765C" w:rsidRDefault="0072765C">
            <w:pPr>
              <w:spacing w:line="256" w:lineRule="auto"/>
            </w:pPr>
            <w:r>
              <w:t>Bilag 5 – Tillegg</w:t>
            </w:r>
          </w:p>
          <w:p w:rsidR="0072765C" w:rsidRDefault="0072765C">
            <w:pPr>
              <w:spacing w:line="256" w:lineRule="auto"/>
            </w:pPr>
            <w:r>
              <w:t>Bilag 5a Avropsavtale for fase 2</w:t>
            </w:r>
          </w:p>
          <w:p w:rsidR="0072765C" w:rsidRDefault="0072765C">
            <w:pPr>
              <w:spacing w:line="256" w:lineRule="auto"/>
            </w:pPr>
            <w:r>
              <w:t>Bilag 5b Avropsavtale for fase 3</w:t>
            </w:r>
          </w:p>
        </w:tc>
      </w:tr>
      <w:tr w:rsidR="0072765C" w:rsidTr="0072765C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5C" w:rsidRDefault="0072765C">
            <w:pPr>
              <w:spacing w:line="256" w:lineRule="auto"/>
            </w:pPr>
            <w:r>
              <w:t>Punkt 4 i avtalen. Nytt punkt 4.5 Krav om betaling til bank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65C" w:rsidRDefault="0072765C">
            <w:pPr>
              <w:spacing w:line="256" w:lineRule="auto"/>
            </w:pPr>
            <w:r>
              <w:t>I tillegg til punktene under Leverandørens plikter tilkommer</w:t>
            </w:r>
          </w:p>
          <w:p w:rsidR="0072765C" w:rsidRDefault="0072765C">
            <w:pPr>
              <w:spacing w:line="256" w:lineRule="auto"/>
            </w:pPr>
            <w:r>
              <w:t>punkt 4.5 med følgende tekst: Lønn, oppgjør og annen</w:t>
            </w:r>
          </w:p>
          <w:p w:rsidR="0072765C" w:rsidRDefault="0072765C">
            <w:pPr>
              <w:spacing w:line="256" w:lineRule="auto"/>
            </w:pPr>
            <w:r>
              <w:t>godtgjørelse til egne ansatte, ansatte hos underleverandører, innleide og selvstendige oppdragstakere skal utbetales til den enkeltes konto i bank.</w:t>
            </w:r>
          </w:p>
          <w:p w:rsidR="0072765C" w:rsidRDefault="0072765C">
            <w:pPr>
              <w:spacing w:line="256" w:lineRule="auto"/>
            </w:pPr>
          </w:p>
          <w:p w:rsidR="0072765C" w:rsidRDefault="0072765C">
            <w:pPr>
              <w:spacing w:line="256" w:lineRule="auto"/>
            </w:pPr>
            <w:r>
              <w:t>Alle avtaler Leverandøren inngår for utføring av arbeid under</w:t>
            </w:r>
          </w:p>
          <w:p w:rsidR="0072765C" w:rsidRDefault="0072765C">
            <w:pPr>
              <w:spacing w:line="256" w:lineRule="auto"/>
            </w:pPr>
            <w:r>
              <w:t>denne kontrakten skal inneholde tilsvarende bestemmelse.</w:t>
            </w:r>
          </w:p>
        </w:tc>
      </w:tr>
      <w:tr w:rsidR="0072765C" w:rsidTr="0072765C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5C" w:rsidRDefault="0072765C">
            <w:pPr>
              <w:spacing w:line="256" w:lineRule="auto"/>
            </w:pPr>
            <w:r>
              <w:t>Punkt 4 i avtalen. Nytt punkt 4.6 Krav om betaling med</w:t>
            </w:r>
          </w:p>
          <w:p w:rsidR="0072765C" w:rsidRDefault="0072765C">
            <w:pPr>
              <w:spacing w:line="256" w:lineRule="auto"/>
            </w:pPr>
            <w:r>
              <w:t>elektronisk</w:t>
            </w:r>
          </w:p>
          <w:p w:rsidR="0072765C" w:rsidRDefault="0072765C">
            <w:pPr>
              <w:spacing w:line="256" w:lineRule="auto"/>
            </w:pPr>
            <w:r>
              <w:t>betalingsmiddel/forbud</w:t>
            </w:r>
          </w:p>
          <w:p w:rsidR="0072765C" w:rsidRDefault="0072765C">
            <w:pPr>
              <w:spacing w:line="256" w:lineRule="auto"/>
            </w:pPr>
            <w:r>
              <w:t>mot kontant betaling.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65C" w:rsidRDefault="0072765C">
            <w:pPr>
              <w:spacing w:line="256" w:lineRule="auto"/>
            </w:pPr>
            <w:r>
              <w:t>I tillegg til punktene under Leverandørens plikter tilkommer</w:t>
            </w:r>
          </w:p>
          <w:p w:rsidR="0072765C" w:rsidRDefault="0072765C">
            <w:pPr>
              <w:spacing w:line="256" w:lineRule="auto"/>
            </w:pPr>
            <w:r>
              <w:t xml:space="preserve">punkt 4.6 med følgende tekst: All betaling Leverandøren foretar i forbindelse med utførelsen av kontraktsarbeid skal betales med elektronisk betalingsmiddel. </w:t>
            </w:r>
          </w:p>
          <w:p w:rsidR="0072765C" w:rsidRDefault="0072765C">
            <w:pPr>
              <w:spacing w:line="256" w:lineRule="auto"/>
            </w:pPr>
          </w:p>
          <w:p w:rsidR="0072765C" w:rsidRDefault="0072765C">
            <w:pPr>
              <w:spacing w:line="256" w:lineRule="auto"/>
            </w:pPr>
            <w:r>
              <w:t>Alvorlige brudd på denne bestemmelsen gir Kunden rett til</w:t>
            </w:r>
          </w:p>
          <w:p w:rsidR="0072765C" w:rsidRDefault="0072765C">
            <w:pPr>
              <w:spacing w:line="256" w:lineRule="auto"/>
            </w:pPr>
            <w:r>
              <w:t>prisavslag tilsvarende betalingen.</w:t>
            </w:r>
          </w:p>
          <w:p w:rsidR="0072765C" w:rsidRDefault="0072765C">
            <w:pPr>
              <w:spacing w:line="256" w:lineRule="auto"/>
            </w:pPr>
          </w:p>
          <w:p w:rsidR="0072765C" w:rsidRDefault="0072765C">
            <w:pPr>
              <w:spacing w:line="256" w:lineRule="auto"/>
            </w:pPr>
            <w:r>
              <w:t>Alle avtaler Leverandøren inngår for utføring av arbeid under</w:t>
            </w:r>
          </w:p>
          <w:p w:rsidR="0072765C" w:rsidRDefault="0072765C">
            <w:pPr>
              <w:spacing w:line="256" w:lineRule="auto"/>
            </w:pPr>
            <w:r>
              <w:t>denne kontrakten skal inneholde tilsvarende bestemmelser.</w:t>
            </w:r>
          </w:p>
        </w:tc>
      </w:tr>
    </w:tbl>
    <w:p w:rsidR="0072765C" w:rsidRDefault="0072765C" w:rsidP="0072765C">
      <w:pPr>
        <w:rPr>
          <w:rFonts w:ascii="Arial" w:eastAsia="Times New Roman" w:hAnsi="Arial" w:cs="Arial"/>
          <w:i/>
          <w:color w:val="000000"/>
          <w:sz w:val="20"/>
          <w:szCs w:val="20"/>
          <w:lang w:eastAsia="nb-NO"/>
        </w:rPr>
      </w:pPr>
    </w:p>
    <w:p w:rsidR="0072765C" w:rsidRDefault="0072765C" w:rsidP="0072765C">
      <w:pPr>
        <w:rPr>
          <w:rFonts w:cs="Times New Roman"/>
          <w:color w:val="auto"/>
          <w:szCs w:val="24"/>
        </w:rPr>
      </w:pPr>
    </w:p>
    <w:p w:rsidR="0072765C" w:rsidRDefault="0072765C" w:rsidP="0072765C"/>
    <w:p w:rsidR="0072765C" w:rsidRDefault="0072765C" w:rsidP="0072765C"/>
    <w:p w:rsidR="00DB6F2F" w:rsidRDefault="00DB6F2F" w:rsidP="0072765C">
      <w:pPr>
        <w:rPr>
          <w:sz w:val="24"/>
          <w:szCs w:val="40"/>
        </w:rPr>
      </w:pPr>
    </w:p>
    <w:sectPr w:rsidR="00DB6F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F2F" w:rsidRDefault="00DB6F2F" w:rsidP="00732C23">
      <w:pPr>
        <w:spacing w:after="0" w:line="240" w:lineRule="auto"/>
      </w:pPr>
      <w:r>
        <w:separator/>
      </w:r>
    </w:p>
  </w:endnote>
  <w:endnote w:type="continuationSeparator" w:id="0">
    <w:p w:rsidR="00DB6F2F" w:rsidRDefault="00DB6F2F" w:rsidP="0073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Light">
    <w:panose1 w:val="020B0403050203000203"/>
    <w:charset w:val="00"/>
    <w:family w:val="swiss"/>
    <w:pitch w:val="variable"/>
    <w:sig w:usb0="A000026F" w:usb1="5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2F" w:rsidRPr="00143D31" w:rsidRDefault="00DB6F2F" w:rsidP="00DB6F2F">
    <w:pPr>
      <w:pStyle w:val="Bunntekst"/>
      <w:ind w:left="1560"/>
      <w:rPr>
        <w:rFonts w:ascii="IBM Plex Sans Light" w:hAnsi="IBM Plex Sans Light"/>
      </w:rPr>
    </w:pPr>
    <w:r>
      <w:rPr>
        <w:rFonts w:ascii="IBM Plex Sans Light" w:hAnsi="IBM Plex Sans Light"/>
        <w:noProof/>
        <w:lang w:eastAsia="nb-NO"/>
      </w:rPr>
      <w:drawing>
        <wp:anchor distT="0" distB="0" distL="114300" distR="114300" simplePos="0" relativeHeight="251656192" behindDoc="0" locked="0" layoutInCell="1" allowOverlap="1" wp14:anchorId="74D9565B" wp14:editId="50D2E861">
          <wp:simplePos x="0" y="0"/>
          <wp:positionH relativeFrom="margin">
            <wp:align>left</wp:align>
          </wp:positionH>
          <wp:positionV relativeFrom="page">
            <wp:posOffset>10129535</wp:posOffset>
          </wp:positionV>
          <wp:extent cx="863112" cy="85725"/>
          <wp:effectExtent l="0" t="0" r="0" b="0"/>
          <wp:wrapNone/>
          <wp:docPr id="10" name="Bilde 10" descr="Et bilde som inneholder himmel, objekt, klok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unn_følgesi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112" cy="8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6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2" o:spid="_x0000_s1025" type="#_x0000_t202" style="position:absolute;left:0;text-align:left;margin-left:402.1pt;margin-top:792.9pt;width:51.05pt;height:26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" filled="f" stroked="f">
          <v:textbox style="mso-next-textbox:#Tekstboks 2;mso-fit-shape-to-text:t">
            <w:txbxContent>
              <w:p w:rsidR="00DB6F2F" w:rsidRPr="00324C05" w:rsidRDefault="00DB6F2F" w:rsidP="00DB6F2F">
                <w:pPr>
                  <w:jc w:val="right"/>
                </w:pPr>
                <w:r w:rsidRPr="00324C05">
                  <w:fldChar w:fldCharType="begin"/>
                </w:r>
                <w:r w:rsidRPr="00324C05">
                  <w:instrText xml:space="preserve"> PAGE  \* Arabic  \* MERGEFORMAT </w:instrText>
                </w:r>
                <w:r w:rsidRPr="00324C05">
                  <w:fldChar w:fldCharType="separate"/>
                </w:r>
                <w:r w:rsidR="0072765C">
                  <w:rPr>
                    <w:noProof/>
                  </w:rPr>
                  <w:t>1</w:t>
                </w:r>
                <w:r w:rsidRPr="00324C05">
                  <w:fldChar w:fldCharType="end"/>
                </w:r>
              </w:p>
            </w:txbxContent>
          </v:textbox>
          <w10:wrap anchorx="margin" anchory="page"/>
        </v:shape>
      </w:pict>
    </w:r>
    <w:sdt>
      <w:sdtPr>
        <w:rPr>
          <w:rFonts w:asciiTheme="majorHAnsi" w:hAnsiTheme="majorHAnsi"/>
        </w:rPr>
        <w:alias w:val="Dokumenttype"/>
        <w:tag w:val="Dokumenttype"/>
        <w:id w:val="1271670940"/>
        <w:dataBinding w:xpath="/root[1]/dokumenttype[1]" w:storeItemID="{971C02FE-9716-41FF-B02C-C72E1DDC2C65}"/>
        <w:text/>
      </w:sdtPr>
      <w:sdtEndPr/>
      <w:sdtContent>
        <w:r>
          <w:rPr>
            <w:rFonts w:asciiTheme="majorHAnsi" w:hAnsiTheme="majorHAnsi"/>
          </w:rPr>
          <w:t xml:space="preserve">Bilag </w:t>
        </w:r>
        <w:r w:rsidR="0072765C">
          <w:rPr>
            <w:rFonts w:asciiTheme="majorHAnsi" w:hAnsiTheme="majorHAnsi"/>
          </w:rPr>
          <w:t>8</w:t>
        </w:r>
      </w:sdtContent>
    </w:sdt>
    <w:r>
      <w:rPr>
        <w:rFonts w:asciiTheme="majorHAnsi" w:hAnsiTheme="majorHAnsi"/>
      </w:rPr>
      <w:t xml:space="preserve">  </w:t>
    </w:r>
    <w:r>
      <w:rPr>
        <w:rFonts w:ascii="IBM Plex Sans Light" w:hAnsi="IBM Plex Sans Light"/>
      </w:rPr>
      <w:t xml:space="preserve">|  </w:t>
    </w:r>
    <w:sdt>
      <w:sdtPr>
        <w:rPr>
          <w:sz w:val="16"/>
          <w:szCs w:val="40"/>
        </w:rPr>
        <w:alias w:val="Beskrivelse"/>
        <w:tag w:val="Beskrivelse"/>
        <w:id w:val="795178023"/>
        <w:dataBinding w:xpath="/root[1]/beskrivelse[1]" w:storeItemID="{971C02FE-9716-41FF-B02C-C72E1DDC2C65}"/>
        <w:text/>
      </w:sdtPr>
      <w:sdtEndPr/>
      <w:sdtContent>
        <w:r w:rsidR="0072765C">
          <w:rPr>
            <w:sz w:val="16"/>
            <w:szCs w:val="40"/>
          </w:rPr>
          <w:t>Endring til avtalen før avtaleinngåelse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F2F" w:rsidRDefault="00DB6F2F" w:rsidP="00732C23">
      <w:pPr>
        <w:spacing w:after="0" w:line="240" w:lineRule="auto"/>
      </w:pPr>
      <w:r>
        <w:separator/>
      </w:r>
    </w:p>
  </w:footnote>
  <w:footnote w:type="continuationSeparator" w:id="0">
    <w:p w:rsidR="00DB6F2F" w:rsidRDefault="00DB6F2F" w:rsidP="0073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2F" w:rsidRDefault="00DB6F2F" w:rsidP="00DB6F2F"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3ED1B113" wp14:editId="0D82FAB9">
          <wp:simplePos x="0" y="0"/>
          <wp:positionH relativeFrom="column">
            <wp:posOffset>-674370</wp:posOffset>
          </wp:positionH>
          <wp:positionV relativeFrom="page">
            <wp:posOffset>267215</wp:posOffset>
          </wp:positionV>
          <wp:extent cx="336729" cy="5393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9" cy="53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0CCF"/>
    <w:multiLevelType w:val="multilevel"/>
    <w:tmpl w:val="C66EEA4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93D3C0B"/>
    <w:multiLevelType w:val="multilevel"/>
    <w:tmpl w:val="1290959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7335D96"/>
    <w:multiLevelType w:val="hybridMultilevel"/>
    <w:tmpl w:val="00482132"/>
    <w:lvl w:ilvl="0" w:tplc="0498767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298E9C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BFE0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A2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888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42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6F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CA2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DD2D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D87"/>
    <w:rsid w:val="00003D80"/>
    <w:rsid w:val="0003435F"/>
    <w:rsid w:val="004A3D58"/>
    <w:rsid w:val="00685982"/>
    <w:rsid w:val="0072765C"/>
    <w:rsid w:val="00732C23"/>
    <w:rsid w:val="00823122"/>
    <w:rsid w:val="00890541"/>
    <w:rsid w:val="008E4CDB"/>
    <w:rsid w:val="00983BE1"/>
    <w:rsid w:val="00A03D41"/>
    <w:rsid w:val="00DB6F2F"/>
    <w:rsid w:val="00EC2D87"/>
    <w:rsid w:val="00F27E83"/>
    <w:rsid w:val="00F3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60602"/>
  <w15:chartTrackingRefBased/>
  <w15:docId w15:val="{5E30934C-B1D6-454B-B44F-DF188A34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87"/>
    <w:pPr>
      <w:snapToGrid w:val="0"/>
      <w:spacing w:after="120" w:line="276" w:lineRule="auto"/>
    </w:pPr>
    <w:rPr>
      <w:color w:val="44546A" w:themeColor="text2"/>
      <w:szCs w:val="1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2D87"/>
    <w:pPr>
      <w:keepNext/>
      <w:keepLines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sz w:val="28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2D87"/>
    <w:pPr>
      <w:keepNext/>
      <w:keepLines/>
      <w:numPr>
        <w:ilvl w:val="1"/>
        <w:numId w:val="1"/>
      </w:numPr>
      <w:tabs>
        <w:tab w:val="left" w:pos="624"/>
      </w:tabs>
      <w:spacing w:before="360" w:after="40"/>
      <w:ind w:left="431" w:hanging="431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2D87"/>
    <w:pPr>
      <w:keepNext/>
      <w:keepLines/>
      <w:numPr>
        <w:ilvl w:val="2"/>
        <w:numId w:val="1"/>
      </w:numPr>
      <w:tabs>
        <w:tab w:val="left" w:pos="737"/>
        <w:tab w:val="right" w:leader="dot" w:pos="8930"/>
      </w:tabs>
      <w:spacing w:before="240" w:after="40"/>
      <w:ind w:left="505" w:hanging="505"/>
      <w:outlineLvl w:val="2"/>
    </w:pPr>
    <w:rPr>
      <w:rFonts w:asciiTheme="majorHAnsi" w:eastAsiaTheme="majorEastAsia" w:hAnsiTheme="majorHAnsi" w:cstheme="majorBidi"/>
      <w:b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EC2D87"/>
    <w:pPr>
      <w:numPr>
        <w:ilvl w:val="3"/>
      </w:numPr>
      <w:tabs>
        <w:tab w:val="clear" w:pos="737"/>
        <w:tab w:val="left" w:pos="964"/>
      </w:tabs>
      <w:ind w:left="646" w:hanging="646"/>
      <w:outlineLvl w:val="3"/>
    </w:pPr>
    <w:rPr>
      <w:b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2D87"/>
    <w:rPr>
      <w:rFonts w:asciiTheme="majorHAnsi" w:eastAsiaTheme="majorEastAsia" w:hAnsiTheme="majorHAnsi" w:cstheme="majorBidi"/>
      <w:b/>
      <w:color w:val="44546A" w:themeColor="text2"/>
      <w:sz w:val="28"/>
      <w:szCs w:val="3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C2D87"/>
    <w:rPr>
      <w:rFonts w:asciiTheme="majorHAnsi" w:eastAsiaTheme="majorEastAsia" w:hAnsiTheme="majorHAnsi" w:cstheme="majorBidi"/>
      <w:b/>
      <w:color w:val="44546A" w:themeColor="text2"/>
      <w:sz w:val="24"/>
      <w:szCs w:val="1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C2D87"/>
    <w:rPr>
      <w:rFonts w:asciiTheme="majorHAnsi" w:eastAsiaTheme="majorEastAsia" w:hAnsiTheme="majorHAnsi" w:cstheme="majorBidi"/>
      <w:b/>
      <w:color w:val="44546A" w:themeColor="text2"/>
      <w:szCs w:val="1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C2D87"/>
    <w:rPr>
      <w:rFonts w:asciiTheme="majorHAnsi" w:eastAsiaTheme="majorEastAsia" w:hAnsiTheme="majorHAnsi" w:cstheme="majorBidi"/>
      <w:color w:val="44546A" w:themeColor="text2"/>
      <w:szCs w:val="14"/>
    </w:rPr>
  </w:style>
  <w:style w:type="paragraph" w:styleId="Bunntekst">
    <w:name w:val="footer"/>
    <w:basedOn w:val="Normal"/>
    <w:link w:val="BunntekstTegn"/>
    <w:uiPriority w:val="99"/>
    <w:unhideWhenUsed/>
    <w:rsid w:val="00EC2D8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2D87"/>
    <w:rPr>
      <w:color w:val="44546A" w:themeColor="text2"/>
      <w:szCs w:val="14"/>
    </w:rPr>
  </w:style>
  <w:style w:type="paragraph" w:styleId="Brdtekst">
    <w:name w:val="Body Text"/>
    <w:basedOn w:val="Normal"/>
    <w:link w:val="BrdtekstTegn"/>
    <w:uiPriority w:val="99"/>
    <w:unhideWhenUsed/>
    <w:qFormat/>
    <w:rsid w:val="00EC2D87"/>
  </w:style>
  <w:style w:type="character" w:customStyle="1" w:styleId="BrdtekstTegn">
    <w:name w:val="Brødtekst Tegn"/>
    <w:basedOn w:val="Standardskriftforavsnitt"/>
    <w:link w:val="Brdtekst"/>
    <w:uiPriority w:val="99"/>
    <w:rsid w:val="00EC2D87"/>
    <w:rPr>
      <w:color w:val="44546A" w:themeColor="text2"/>
      <w:szCs w:val="14"/>
    </w:rPr>
  </w:style>
  <w:style w:type="paragraph" w:styleId="Topptekst">
    <w:name w:val="header"/>
    <w:basedOn w:val="Normal"/>
    <w:link w:val="TopptekstTegn"/>
    <w:uiPriority w:val="99"/>
    <w:unhideWhenUsed/>
    <w:rsid w:val="0073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2C23"/>
    <w:rPr>
      <w:color w:val="44546A" w:themeColor="text2"/>
      <w:szCs w:val="14"/>
    </w:rPr>
  </w:style>
  <w:style w:type="paragraph" w:styleId="Listeavsnitt">
    <w:name w:val="List Paragraph"/>
    <w:basedOn w:val="Normal"/>
    <w:uiPriority w:val="34"/>
    <w:qFormat/>
    <w:rsid w:val="00003D80"/>
    <w:pPr>
      <w:snapToGrid/>
      <w:spacing w:after="0" w:line="240" w:lineRule="auto"/>
      <w:ind w:left="720"/>
      <w:contextualSpacing/>
    </w:pPr>
    <w:rPr>
      <w:rFonts w:ascii="Arial" w:eastAsia="Times New Roman" w:hAnsi="Arial" w:cs="Times New Roman"/>
      <w:color w:val="auto"/>
      <w:szCs w:val="24"/>
      <w:lang w:eastAsia="nb-NO"/>
    </w:rPr>
  </w:style>
  <w:style w:type="table" w:styleId="Tabellrutenett">
    <w:name w:val="Table Grid"/>
    <w:basedOn w:val="Vanligtabell"/>
    <w:uiPriority w:val="59"/>
    <w:rsid w:val="000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2" ma:contentTypeDescription="Opprett et nytt dokument." ma:contentTypeScope="" ma:versionID="24ad660abfcf90362c1b89e634c7eeba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da6785962b2b2e620869761003d07fc0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694</Virksomhet>
    <Virk xmlns="9092cff8-8f17-469c-b203-1eb3caf34edd" xsi:nil="true"/>
    <Innovasjonsløft xmlns="9574e016-2d0b-41e2-91bf-b961c8110043" xsi:nil="true"/>
    <TaxCatchAll xmlns="749ab8b6-ff35-4a4f-9f18-9cef83ce6420" xsi:nil="true"/>
    <lcf76f155ced4ddcb4097134ff3c332f xmlns="9092cff8-8f17-469c-b203-1eb3caf34edd">
      <Terms xmlns="http://schemas.microsoft.com/office/infopath/2007/PartnerControls"/>
    </lcf76f155ced4ddcb4097134ff3c332f>
    <Prosess xmlns="9574e016-2d0b-41e2-91bf-b961c8110043" xsi:nil="true"/>
  </documentManagement>
</p:properties>
</file>

<file path=customXml/itemProps1.xml><?xml version="1.0" encoding="utf-8"?>
<ds:datastoreItem xmlns:ds="http://schemas.openxmlformats.org/officeDocument/2006/customXml" ds:itemID="{C9877746-7F54-4D97-B059-8D9E07D944BF}"/>
</file>

<file path=customXml/itemProps2.xml><?xml version="1.0" encoding="utf-8"?>
<ds:datastoreItem xmlns:ds="http://schemas.openxmlformats.org/officeDocument/2006/customXml" ds:itemID="{A6113D6D-FD1C-44B0-AD49-3A77509CF92D}"/>
</file>

<file path=customXml/itemProps3.xml><?xml version="1.0" encoding="utf-8"?>
<ds:datastoreItem xmlns:ds="http://schemas.openxmlformats.org/officeDocument/2006/customXml" ds:itemID="{BE923C81-3AAB-4D6A-9A7F-5C664AE3B13A}"/>
</file>

<file path=customXml/itemProps4.xml><?xml version="1.0" encoding="utf-8"?>
<ds:datastoreItem xmlns:ds="http://schemas.openxmlformats.org/officeDocument/2006/customXml" ds:itemID="{378489DB-561C-4547-85FA-00929819C4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Høstmark</dc:creator>
  <cp:keywords/>
  <dc:description/>
  <cp:lastModifiedBy>Ole Høstmark</cp:lastModifiedBy>
  <cp:revision>2</cp:revision>
  <dcterms:created xsi:type="dcterms:W3CDTF">2022-08-22T07:48:00Z</dcterms:created>
  <dcterms:modified xsi:type="dcterms:W3CDTF">2022-08-22T07:48:00Z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Generer metadata for dokument">
    <vt:lpwstr>https://nhosp.sharepoint.com/leverandorutvikling/_layouts/15/wrkstat.aspx?List=9092cff8-8f17-469c-b203-1eb3caf34edd&amp;WorkflowInstanceName=d6c4c8a5-746b-48df-9b7f-3a7ef0b4959e, Sjekk om prosess finnes</vt:lpwstr>
  </property>
  <property fmtid="{D5CDD505-2E9C-101B-9397-08002B2CF9AE}" pid="4" name="MediaServiceImageTags">
    <vt:lpwstr/>
  </property>
</Properties>
</file>