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E4" w:rsidRPr="00CE5F67" w:rsidRDefault="00305103" w:rsidP="00121AE4">
      <w:pPr>
        <w:jc w:val="center"/>
        <w:rPr>
          <w:rFonts w:ascii="IBM Plex Sans Light" w:hAnsi="IBM Plex Sans Light" w:cs="Arial"/>
          <w:i/>
          <w:sz w:val="28"/>
          <w:szCs w:val="36"/>
        </w:rPr>
      </w:pPr>
      <w:r>
        <w:rPr>
          <w:rFonts w:ascii="IBM Plex Serif Light" w:hAnsi="IBM Plex Serif Light"/>
          <w:b/>
          <w:sz w:val="40"/>
          <w:szCs w:val="40"/>
        </w:rPr>
        <w:br/>
      </w:r>
      <w:r w:rsidRPr="009873C8">
        <w:rPr>
          <w:rFonts w:cstheme="minorHAnsi"/>
          <w:b/>
          <w:bCs/>
          <w:caps/>
          <w:noProof/>
          <w:szCs w:val="22"/>
          <w:lang w:eastAsia="nb-NO"/>
        </w:rPr>
        <w:drawing>
          <wp:inline distT="0" distB="0" distL="0" distR="0" wp14:anchorId="75872A51" wp14:editId="5D6F584A">
            <wp:extent cx="3413544" cy="2564091"/>
            <wp:effectExtent l="0" t="0" r="0" b="0"/>
            <wp:docPr id="1" name="Bilde 1" descr="\\fiskeridirektoratet.no\Administrasjon\Brukere\hemik\Downloads\logo-RGB-midtstil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skeridirektoratet.no\Administrasjon\Brukere\hemik\Downloads\logo-RGB-midtstilt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99" cy="25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BM Plex Serif Light" w:hAnsi="IBM Plex Serif Light"/>
          <w:b/>
          <w:sz w:val="40"/>
          <w:szCs w:val="40"/>
        </w:rPr>
        <w:br/>
      </w:r>
      <w:r>
        <w:rPr>
          <w:rFonts w:ascii="IBM Plex Serif Light" w:hAnsi="IBM Plex Serif Light"/>
          <w:b/>
          <w:sz w:val="40"/>
          <w:szCs w:val="40"/>
        </w:rPr>
        <w:br/>
      </w:r>
      <w:r w:rsidR="00121AE4" w:rsidRPr="00121AE4">
        <w:rPr>
          <w:rFonts w:ascii="IBM Plex Sans Light" w:hAnsi="IBM Plex Sans Light" w:cs="Arial"/>
          <w:b/>
          <w:color w:val="auto"/>
          <w:sz w:val="44"/>
          <w:szCs w:val="36"/>
        </w:rPr>
        <w:t>FangstID</w:t>
      </w:r>
      <w:r w:rsidR="00121AE4" w:rsidRPr="00121AE4">
        <w:rPr>
          <w:rFonts w:ascii="IBM Plex Sans Light" w:hAnsi="IBM Plex Sans Light" w:cs="Arial"/>
          <w:b/>
          <w:color w:val="auto"/>
          <w:sz w:val="44"/>
          <w:szCs w:val="36"/>
        </w:rPr>
        <w:br/>
      </w:r>
      <w:r w:rsidR="00121AE4" w:rsidRPr="00121AE4">
        <w:rPr>
          <w:rFonts w:ascii="IBM Plex Sans Light" w:hAnsi="IBM Plex Sans Light" w:cs="Arial"/>
          <w:b/>
          <w:color w:val="auto"/>
          <w:sz w:val="44"/>
          <w:szCs w:val="36"/>
        </w:rPr>
        <w:br/>
      </w:r>
      <w:r w:rsidR="00121AE4" w:rsidRPr="00121AE4">
        <w:rPr>
          <w:rFonts w:ascii="IBM Plex Sans Light" w:hAnsi="IBM Plex Sans Light" w:cs="Arial"/>
          <w:i/>
          <w:color w:val="auto"/>
          <w:sz w:val="28"/>
          <w:szCs w:val="36"/>
        </w:rPr>
        <w:t>Saksnummer: 22/12542</w:t>
      </w:r>
      <w:r w:rsidR="00121AE4" w:rsidRPr="00CE5F67">
        <w:rPr>
          <w:rFonts w:ascii="IBM Plex Sans Light" w:hAnsi="IBM Plex Sans Light" w:cs="Arial"/>
          <w:i/>
          <w:sz w:val="28"/>
          <w:szCs w:val="36"/>
        </w:rPr>
        <w:t xml:space="preserve"> </w:t>
      </w:r>
    </w:p>
    <w:p w:rsidR="00EC2D87" w:rsidRPr="00121AE4" w:rsidRDefault="00305103" w:rsidP="00305103">
      <w:pPr>
        <w:jc w:val="center"/>
        <w:rPr>
          <w:rFonts w:ascii="IBM Plex Sans Light" w:hAnsi="IBM Plex Sans Light"/>
          <w:b/>
          <w:color w:val="auto"/>
          <w:sz w:val="40"/>
          <w:szCs w:val="40"/>
        </w:rPr>
      </w:pPr>
      <w:r>
        <w:rPr>
          <w:rFonts w:ascii="IBM Plex Serif Light" w:hAnsi="IBM Plex Serif Light"/>
          <w:b/>
          <w:sz w:val="40"/>
          <w:szCs w:val="40"/>
        </w:rPr>
        <w:br/>
      </w:r>
      <w:r w:rsidRPr="00305103">
        <w:rPr>
          <w:rFonts w:ascii="IBM Plex Serif Light" w:hAnsi="IBM Plex Serif Light"/>
          <w:b/>
          <w:color w:val="auto"/>
          <w:sz w:val="40"/>
          <w:szCs w:val="40"/>
        </w:rPr>
        <w:br/>
      </w:r>
      <w:r w:rsidR="00685982" w:rsidRPr="00121AE4">
        <w:rPr>
          <w:rFonts w:ascii="IBM Plex Sans Light" w:hAnsi="IBM Plex Sans Light"/>
          <w:b/>
          <w:color w:val="auto"/>
          <w:sz w:val="40"/>
          <w:szCs w:val="40"/>
        </w:rPr>
        <w:t>B</w:t>
      </w:r>
      <w:r w:rsidR="00121AE4" w:rsidRPr="00121AE4">
        <w:rPr>
          <w:rFonts w:ascii="IBM Plex Sans Light" w:hAnsi="IBM Plex Sans Light"/>
          <w:b/>
          <w:color w:val="auto"/>
          <w:sz w:val="40"/>
          <w:szCs w:val="40"/>
        </w:rPr>
        <w:t xml:space="preserve">ILAG 2 – LEVERANDØRENS PRODUKTIDÉ </w:t>
      </w:r>
      <w:r w:rsidR="00121AE4" w:rsidRPr="00121AE4">
        <w:rPr>
          <w:rFonts w:ascii="IBM Plex Sans Light" w:hAnsi="IBM Plex Sans Light"/>
          <w:b/>
          <w:color w:val="auto"/>
          <w:sz w:val="40"/>
          <w:szCs w:val="40"/>
        </w:rPr>
        <w:br/>
      </w:r>
    </w:p>
    <w:p w:rsidR="00685982" w:rsidRPr="00121AE4" w:rsidRDefault="00305103" w:rsidP="00EC2D87">
      <w:pPr>
        <w:rPr>
          <w:rFonts w:ascii="IBM Plex Sans Light" w:hAnsi="IBM Plex Sans Light"/>
          <w:color w:val="auto"/>
          <w:sz w:val="24"/>
          <w:szCs w:val="40"/>
        </w:rPr>
      </w:pPr>
      <w:r w:rsidRPr="00121AE4">
        <w:rPr>
          <w:rFonts w:ascii="IBM Plex Sans Light" w:hAnsi="IBM Plex Sans Light"/>
          <w:color w:val="auto"/>
          <w:sz w:val="24"/>
          <w:szCs w:val="40"/>
        </w:rPr>
        <w:t>Leverandøren skal basert på B</w:t>
      </w:r>
      <w:r w:rsidR="00685982" w:rsidRPr="00121AE4">
        <w:rPr>
          <w:rFonts w:ascii="IBM Plex Sans Light" w:hAnsi="IBM Plex Sans Light"/>
          <w:color w:val="auto"/>
          <w:sz w:val="24"/>
          <w:szCs w:val="40"/>
        </w:rPr>
        <w:t xml:space="preserve">ilag 1 </w:t>
      </w:r>
      <w:r w:rsidR="009A0D5C" w:rsidRPr="00121AE4">
        <w:rPr>
          <w:rFonts w:ascii="IBM Plex Sans Light" w:hAnsi="IBM Plex Sans Light"/>
          <w:color w:val="auto"/>
          <w:sz w:val="24"/>
          <w:szCs w:val="40"/>
        </w:rPr>
        <w:t xml:space="preserve">gi sitt løsningsforslag </w:t>
      </w:r>
      <w:r w:rsidR="00685982" w:rsidRPr="00121AE4">
        <w:rPr>
          <w:rFonts w:ascii="IBM Plex Sans Light" w:hAnsi="IBM Plex Sans Light"/>
          <w:color w:val="auto"/>
          <w:sz w:val="24"/>
          <w:szCs w:val="40"/>
        </w:rPr>
        <w:t xml:space="preserve">her </w:t>
      </w:r>
      <w:r w:rsidRPr="00121AE4">
        <w:rPr>
          <w:rFonts w:ascii="IBM Plex Sans Light" w:hAnsi="IBM Plex Sans Light"/>
          <w:color w:val="auto"/>
          <w:sz w:val="24"/>
          <w:szCs w:val="40"/>
        </w:rPr>
        <w:t>i B</w:t>
      </w:r>
      <w:r w:rsidR="009A0D5C">
        <w:rPr>
          <w:rFonts w:ascii="IBM Plex Sans Light" w:hAnsi="IBM Plex Sans Light"/>
          <w:color w:val="auto"/>
          <w:sz w:val="24"/>
          <w:szCs w:val="40"/>
        </w:rPr>
        <w:t>ilag 2</w:t>
      </w:r>
      <w:r w:rsidR="00685982" w:rsidRPr="00121AE4">
        <w:rPr>
          <w:rFonts w:ascii="IBM Plex Sans Light" w:hAnsi="IBM Plex Sans Light"/>
          <w:color w:val="auto"/>
          <w:sz w:val="24"/>
          <w:szCs w:val="40"/>
        </w:rPr>
        <w:t xml:space="preserve">. Maksimal lengde for løsningsforslag er 10 sider. </w:t>
      </w:r>
      <w:r w:rsidR="00214E75" w:rsidRPr="00121AE4">
        <w:rPr>
          <w:rFonts w:ascii="IBM Plex Sans Light" w:hAnsi="IBM Plex Sans Light"/>
          <w:color w:val="auto"/>
          <w:sz w:val="24"/>
          <w:szCs w:val="40"/>
        </w:rPr>
        <w:t xml:space="preserve">Teksten i Bilag 2 er ment som et hjelpemiddel for å fylle ut søknaden og dens bilag. </w:t>
      </w:r>
      <w:r w:rsidR="00076E31" w:rsidRPr="009A0D5C">
        <w:rPr>
          <w:rFonts w:ascii="IBM Plex Sans Light" w:hAnsi="IBM Plex Sans Light"/>
          <w:color w:val="2E74B5" w:themeColor="accent1" w:themeShade="BF"/>
          <w:sz w:val="24"/>
          <w:szCs w:val="40"/>
        </w:rPr>
        <w:t>Blå tekst fjernes før utfylling.</w:t>
      </w:r>
      <w:r w:rsidR="00076E31" w:rsidRPr="00121AE4">
        <w:rPr>
          <w:rFonts w:ascii="IBM Plex Sans Light" w:hAnsi="IBM Plex Sans Light"/>
          <w:color w:val="auto"/>
          <w:sz w:val="24"/>
          <w:szCs w:val="40"/>
        </w:rPr>
        <w:t xml:space="preserve"> </w:t>
      </w:r>
      <w:r w:rsidR="00214E75" w:rsidRPr="00121AE4">
        <w:rPr>
          <w:rFonts w:ascii="IBM Plex Sans Light" w:hAnsi="IBM Plex Sans Light"/>
          <w:color w:val="auto"/>
          <w:sz w:val="24"/>
          <w:szCs w:val="40"/>
        </w:rPr>
        <w:t xml:space="preserve"> </w:t>
      </w:r>
    </w:p>
    <w:p w:rsidR="00305103" w:rsidRPr="00121AE4" w:rsidRDefault="00360DBC" w:rsidP="00EC2D87">
      <w:pPr>
        <w:rPr>
          <w:rFonts w:ascii="IBM Plex Sans Light" w:hAnsi="IBM Plex Sans Light"/>
          <w:b/>
          <w:i/>
          <w:sz w:val="24"/>
          <w:szCs w:val="40"/>
        </w:rPr>
      </w:pPr>
      <w:r w:rsidRPr="00121AE4">
        <w:rPr>
          <w:rFonts w:ascii="IBM Plex Sans Light" w:hAnsi="IBM Plex Sans Light"/>
          <w:color w:val="auto"/>
          <w:sz w:val="24"/>
          <w:szCs w:val="40"/>
        </w:rPr>
        <w:t xml:space="preserve">Tabell 1 og 2 må fylles ut i henhold til beskrivelsene gitt under </w:t>
      </w:r>
      <w:r w:rsidR="00305103" w:rsidRPr="00121AE4">
        <w:rPr>
          <w:rFonts w:ascii="IBM Plex Sans Light" w:hAnsi="IBM Plex Sans Light"/>
          <w:color w:val="auto"/>
          <w:sz w:val="24"/>
          <w:szCs w:val="40"/>
        </w:rPr>
        <w:t>«</w:t>
      </w:r>
      <w:r w:rsidRPr="00121AE4">
        <w:rPr>
          <w:rFonts w:ascii="IBM Plex Sans Light" w:hAnsi="IBM Plex Sans Light"/>
          <w:color w:val="auto"/>
          <w:sz w:val="24"/>
          <w:szCs w:val="40"/>
        </w:rPr>
        <w:t>Behov</w:t>
      </w:r>
      <w:r w:rsidR="00305103" w:rsidRPr="00121AE4">
        <w:rPr>
          <w:rFonts w:ascii="IBM Plex Sans Light" w:hAnsi="IBM Plex Sans Light"/>
          <w:color w:val="auto"/>
          <w:sz w:val="24"/>
          <w:szCs w:val="40"/>
        </w:rPr>
        <w:t>»</w:t>
      </w:r>
      <w:r w:rsidRPr="00121AE4">
        <w:rPr>
          <w:rFonts w:ascii="IBM Plex Sans Light" w:hAnsi="IBM Plex Sans Light"/>
          <w:color w:val="auto"/>
          <w:sz w:val="24"/>
          <w:szCs w:val="40"/>
        </w:rPr>
        <w:t xml:space="preserve"> i Bilag 1.</w:t>
      </w:r>
      <w:r w:rsidR="00305103" w:rsidRPr="00121AE4">
        <w:rPr>
          <w:rFonts w:ascii="IBM Plex Sans Light" w:hAnsi="IBM Plex Sans Light"/>
          <w:b/>
          <w:i/>
          <w:color w:val="auto"/>
          <w:sz w:val="24"/>
          <w:szCs w:val="40"/>
        </w:rPr>
        <w:br/>
      </w:r>
    </w:p>
    <w:p w:rsidR="00305103" w:rsidRPr="00121AE4" w:rsidRDefault="00305103" w:rsidP="00EC2D87">
      <w:pPr>
        <w:rPr>
          <w:rFonts w:ascii="IBM Plex Sans Light" w:hAnsi="IBM Plex Sans Light"/>
          <w:b/>
          <w:i/>
          <w:sz w:val="24"/>
          <w:szCs w:val="40"/>
        </w:rPr>
      </w:pPr>
    </w:p>
    <w:p w:rsidR="00305103" w:rsidRPr="00121AE4" w:rsidRDefault="00305103" w:rsidP="00EC2D87">
      <w:pPr>
        <w:rPr>
          <w:rFonts w:ascii="IBM Plex Sans Light" w:hAnsi="IBM Plex Sans Light"/>
          <w:b/>
          <w:i/>
          <w:sz w:val="24"/>
          <w:szCs w:val="40"/>
        </w:rPr>
      </w:pPr>
    </w:p>
    <w:p w:rsidR="00305103" w:rsidRPr="00121AE4" w:rsidRDefault="00305103" w:rsidP="00EC2D87">
      <w:pPr>
        <w:rPr>
          <w:rFonts w:ascii="IBM Plex Sans Light" w:hAnsi="IBM Plex Sans Light"/>
          <w:b/>
          <w:i/>
          <w:sz w:val="24"/>
          <w:szCs w:val="40"/>
        </w:rPr>
      </w:pPr>
    </w:p>
    <w:p w:rsidR="00305103" w:rsidRPr="00121AE4" w:rsidRDefault="00305103" w:rsidP="00EC2D87">
      <w:pPr>
        <w:rPr>
          <w:rFonts w:ascii="IBM Plex Sans Light" w:hAnsi="IBM Plex Sans Light"/>
          <w:b/>
          <w:i/>
          <w:sz w:val="24"/>
          <w:szCs w:val="40"/>
        </w:rPr>
      </w:pPr>
    </w:p>
    <w:p w:rsidR="00214E75" w:rsidRPr="009A0D5C" w:rsidRDefault="00214E75" w:rsidP="00214E75">
      <w:pPr>
        <w:pStyle w:val="Overskrift1"/>
        <w:rPr>
          <w:rFonts w:ascii="IBM Plex Sans Light" w:hAnsi="IBM Plex Sans Light"/>
          <w:color w:val="2E74B5" w:themeColor="accent1" w:themeShade="BF"/>
        </w:rPr>
      </w:pPr>
      <w:r w:rsidRPr="009A0D5C">
        <w:rPr>
          <w:rFonts w:ascii="IBM Plex Sans Light" w:hAnsi="IBM Plex Sans Light"/>
          <w:color w:val="2E74B5" w:themeColor="accent1" w:themeShade="BF"/>
        </w:rPr>
        <w:lastRenderedPageBreak/>
        <w:t>Krav til løsningsforslag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>Leverandør må besvare utlysning i henhold til følgende krav til utforming og innhold;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Leverandør skal som minimum legge frem én idé, men kan også legge frem flere.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Samtlige A krav skal minimum besvares og bekreftes oppfylt i søknaden.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Tekniske løsninger som foreslås skal beskrives. Valg av teknologi og metodikk skal begrunnes. Potensiell usikkerhet og risiko ved utvikling og drift skal diskuteres, og forslag til å begrense risiko skal utredes.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Leverandør skal gi en utredning over hvordan løsningene svarer på kravene som stilles i utlysningen.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Løsninger skal beskrives med skisser og forklaringer, slikt at løsning enkelt kan forstås av oppdragsgiver og andre som nødvendigvis ikke besitter spisskompetanse på teknologien som tenkes benyttet.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/>
          <w:color w:val="2E74B5" w:themeColor="accent1" w:themeShade="BF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Leverandør skal beskrive inneværende status for løsningens valgte teknologi, og hva som vil kreves for å </w:t>
      </w:r>
      <w:r w:rsidRPr="009A0D5C">
        <w:rPr>
          <w:rFonts w:ascii="IBM Plex Sans Light" w:hAnsi="IBM Plex Sans Light"/>
          <w:color w:val="2E74B5" w:themeColor="accent1" w:themeShade="BF"/>
        </w:rPr>
        <w:t xml:space="preserve">utvikle en helhetlig løsning i løpet av prosjektperioden.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/>
          <w:color w:val="2E74B5" w:themeColor="accent1" w:themeShade="BF"/>
        </w:rPr>
      </w:pPr>
      <w:r w:rsidRPr="009A0D5C">
        <w:rPr>
          <w:rFonts w:ascii="IBM Plex Sans Light" w:hAnsi="IBM Plex Sans Light"/>
          <w:color w:val="2E74B5" w:themeColor="accent1" w:themeShade="BF"/>
        </w:rPr>
        <w:t>Leverandør skal gi et kostnadsestimat over midlene de har behov for i løpet av prosjektet</w:t>
      </w:r>
    </w:p>
    <w:p w:rsidR="00214E75" w:rsidRPr="009A0D5C" w:rsidRDefault="00214E75" w:rsidP="00214E75">
      <w:pPr>
        <w:rPr>
          <w:rFonts w:ascii="IBM Plex Sans Light" w:hAnsi="IBM Plex Sans Light"/>
          <w:color w:val="2E74B5" w:themeColor="accent1" w:themeShade="BF"/>
          <w:szCs w:val="22"/>
        </w:rPr>
      </w:pPr>
      <w:r w:rsidRPr="009A0D5C">
        <w:rPr>
          <w:rFonts w:ascii="IBM Plex Sans Light" w:hAnsi="IBM Plex Sans Light"/>
          <w:color w:val="2E74B5" w:themeColor="accent1" w:themeShade="BF"/>
          <w:szCs w:val="22"/>
        </w:rPr>
        <w:t xml:space="preserve">Leverandør skal gi et anslag over kostnader ved anskaffelse og drift av løsningen ved kommersialisering. Anslaget skal begrunnes.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</w:p>
    <w:p w:rsidR="00214E75" w:rsidRPr="009A0D5C" w:rsidRDefault="00214E75" w:rsidP="00214E75">
      <w:pPr>
        <w:pStyle w:val="Overskrift1"/>
        <w:rPr>
          <w:rFonts w:ascii="IBM Plex Sans Light" w:hAnsi="IBM Plex Sans Light"/>
          <w:color w:val="2E74B5" w:themeColor="accent1" w:themeShade="BF"/>
        </w:rPr>
      </w:pPr>
      <w:r w:rsidRPr="009A0D5C">
        <w:rPr>
          <w:rFonts w:ascii="IBM Plex Sans Light" w:hAnsi="IBM Plex Sans Light"/>
          <w:color w:val="2E74B5" w:themeColor="accent1" w:themeShade="BF"/>
        </w:rPr>
        <w:t xml:space="preserve">Krav til Leverandørens besvarelse og utfylling av bilag til FoU avtalen: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>Leverandøren skal skrive løsningsforslag inn i bilagene til avtalen. Nedenfor beskrives hva som skal inn i de ulike bilagene i nærmere detalj.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2: Leverandørens produktidé: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>Basert på Kundens behov og krav til løsningsforslag, prototype og felttesting i bilag 1 (dette dokumentet), skal Leverandøren gi sitt løsningsforslag i bilag 2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3: Kundens tekniske plattform: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 xml:space="preserve">Dette bilaget er ikke relevant for utlysningen, er ikke vedlagt og skal ikke fylles ut.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4: Overordnet fremdriftsplan: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 xml:space="preserve">Overordnet fremdriftsplan beskrives, herunder fremdriftsplan for alle fasene beskrevet i FoU avtalen, samt krav/behov for Kundens medvirkning for gjennomføring av den førkommersielle anskaffelsen.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5: Avropsavtaler for fase 2 og 3: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lastRenderedPageBreak/>
        <w:t xml:space="preserve">Generisk mal for avropsavtale for fase 2 og 3 er vedlagt. Denne skal ikke fylles ut i forbindelse med søknaden, men gir en indikasjon på tildelingskriterier i forbindelse med evaluering, før oppstart av fase 2 og 3. Utfyllende krav og tildelingskriterier for evaluering av fase 1 og 2 vil bli gjort kjent for Leverandør i god tid før avslutning av fase 1 og 2.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6: Administrative bestemmelser: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Leverandør skal oppgi navn og organisasjonsnummer, samt eventuell FoU-samarbeidspartner. Dersom Leverandøren er et konsortium, skal alle parter med organisasjonsnummer og prosjektrolle oppgis.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Kontaktinformasjon til én ansvarlig person som er bemyndiget til å ta finansielle og administrative beslutninger og føringer for gjennomføringen av FoU-avtalen på vegne av Leverandør, heretter administrativt ansvarlig.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 Kontaktinformasjon til én person som har overordnet ansvar faglig og for framdrift, heretter prosjektleder.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Kortfattet CV som beskriver kompetanse og rolle i prosjektet for prosjektleder og prosjektdeltakere.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Planlagte underleverandører. Eventuelle underleverandører skal godkjennes av kunden. </w:t>
      </w:r>
    </w:p>
    <w:p w:rsidR="00214E75" w:rsidRPr="009A0D5C" w:rsidRDefault="00214E75" w:rsidP="00214E75">
      <w:pPr>
        <w:pStyle w:val="Listeavsnitt"/>
        <w:numPr>
          <w:ilvl w:val="0"/>
          <w:numId w:val="4"/>
        </w:numPr>
        <w:rPr>
          <w:rFonts w:ascii="IBM Plex Sans Light" w:hAnsi="IBM Plex Sans Light" w:cstheme="minorHAnsi"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lang w:eastAsia="nb-NO"/>
        </w:rPr>
        <w:t xml:space="preserve">Oppfyllelse av FoU-avtalens pkt. 4.4 Lønns- og Arbeidsvilkår skal kunne dokumenteres.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7: Pris på løsningsforslag, timepriser og prisbestemmelser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 xml:space="preserve">Leverandør skal angi planlagt finansieringsplan for prosjektet. Beskrivelsen skal inneholde estimat for samtlige forventede kostnader, inklusivt estimert timebruk og tilbudt timepris.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8: Endringer til avtalen før avtaleinngåelse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>Skal benyttes av Leverandør ved eventuelle endringer i FoU-avtalen før avtaleinngåelse</w:t>
      </w: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>Bilag 9: Endringer til avtalen etter avtaleinngåelse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 xml:space="preserve">Skal benyttes av Leverandør for å føre en katalog over eventuelle endringsanmodninger, mottatte endringsoverslag og endringsordre til FoU-avtalen.  </w:t>
      </w: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</w:pPr>
    </w:p>
    <w:p w:rsidR="00214E75" w:rsidRPr="009A0D5C" w:rsidRDefault="00214E75" w:rsidP="00214E75">
      <w:pPr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b/>
          <w:color w:val="2E74B5" w:themeColor="accent1" w:themeShade="BF"/>
          <w:szCs w:val="22"/>
          <w:lang w:eastAsia="nb-NO"/>
        </w:rPr>
        <w:t xml:space="preserve">Bilag 10: </w:t>
      </w:r>
    </w:p>
    <w:p w:rsidR="00214E75" w:rsidRPr="009A0D5C" w:rsidRDefault="00214E75" w:rsidP="00214E75">
      <w:pPr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</w:pPr>
      <w:r w:rsidRPr="009A0D5C">
        <w:rPr>
          <w:rFonts w:ascii="IBM Plex Sans Light" w:hAnsi="IBM Plex Sans Light" w:cstheme="minorHAnsi"/>
          <w:color w:val="2E74B5" w:themeColor="accent1" w:themeShade="BF"/>
          <w:szCs w:val="22"/>
          <w:lang w:eastAsia="nb-NO"/>
        </w:rPr>
        <w:t xml:space="preserve">Tilbudsskjema som fylles ut av Leverandør/konsortium i forbindelse med innsending av tilbud. </w:t>
      </w:r>
    </w:p>
    <w:p w:rsidR="00076E31" w:rsidRPr="00121AE4" w:rsidRDefault="00076E31" w:rsidP="00EC2D87">
      <w:pPr>
        <w:rPr>
          <w:rFonts w:ascii="IBM Plex Sans Light" w:hAnsi="IBM Plex Sans Light"/>
          <w:b/>
          <w:i/>
          <w:color w:val="0070C0"/>
          <w:sz w:val="24"/>
          <w:szCs w:val="40"/>
        </w:rPr>
      </w:pPr>
    </w:p>
    <w:p w:rsidR="00076E31" w:rsidRPr="00121AE4" w:rsidRDefault="00076E31" w:rsidP="00EC2D87">
      <w:pPr>
        <w:rPr>
          <w:rFonts w:ascii="IBM Plex Sans Light" w:hAnsi="IBM Plex Sans Light"/>
          <w:b/>
          <w:i/>
          <w:color w:val="0070C0"/>
          <w:sz w:val="24"/>
          <w:szCs w:val="40"/>
        </w:rPr>
      </w:pPr>
    </w:p>
    <w:p w:rsidR="00076E31" w:rsidRPr="009A0D5C" w:rsidRDefault="00076E31" w:rsidP="00EC2D87">
      <w:pPr>
        <w:rPr>
          <w:rFonts w:ascii="IBM Plex Sans Light" w:hAnsi="IBM Plex Sans Light"/>
          <w:b/>
          <w:i/>
          <w:color w:val="auto"/>
          <w:sz w:val="24"/>
          <w:szCs w:val="40"/>
        </w:rPr>
      </w:pPr>
    </w:p>
    <w:p w:rsidR="00076E31" w:rsidRPr="009A0D5C" w:rsidRDefault="00076E31" w:rsidP="00EC2D87">
      <w:pPr>
        <w:rPr>
          <w:rFonts w:ascii="IBM Plex Sans Light" w:hAnsi="IBM Plex Sans Light" w:cstheme="minorHAnsi"/>
          <w:color w:val="auto"/>
          <w:sz w:val="20"/>
        </w:rPr>
      </w:pPr>
      <w:r w:rsidRPr="009A0D5C">
        <w:rPr>
          <w:rFonts w:ascii="IBM Plex Sans Light" w:hAnsi="IBM Plex Sans Light" w:cstheme="minorHAnsi"/>
          <w:b/>
          <w:color w:val="auto"/>
          <w:sz w:val="20"/>
        </w:rPr>
        <w:t>Tabell 1</w:t>
      </w:r>
      <w:r w:rsidRPr="009A0D5C">
        <w:rPr>
          <w:rFonts w:ascii="IBM Plex Sans Light" w:hAnsi="IBM Plex Sans Light" w:cstheme="minorHAnsi"/>
          <w:color w:val="auto"/>
          <w:sz w:val="20"/>
        </w:rPr>
        <w:t xml:space="preserve">: Minimumskrav som må dekkes for å få søknad vurdert. </w:t>
      </w:r>
      <w:r w:rsidR="00A9499C" w:rsidRPr="009A0D5C">
        <w:rPr>
          <w:rFonts w:ascii="IBM Plex Sans Light" w:hAnsi="IBM Plex Sans Light" w:cstheme="minorHAnsi"/>
          <w:color w:val="auto"/>
          <w:sz w:val="20"/>
        </w:rPr>
        <w:t xml:space="preserve">Beskriv hvordan minimumskrav er oppfylt </w:t>
      </w:r>
      <w:r w:rsidR="009A0D5C">
        <w:rPr>
          <w:rFonts w:ascii="IBM Plex Sans Light" w:hAnsi="IBM Plex Sans Light" w:cstheme="minorHAnsi"/>
          <w:color w:val="auto"/>
          <w:sz w:val="20"/>
        </w:rPr>
        <w:br/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7938"/>
      </w:tblGrid>
      <w:tr w:rsidR="009A0D5C" w:rsidRPr="009A0D5C" w:rsidTr="00E6476E">
        <w:trPr>
          <w:jc w:val="center"/>
        </w:trPr>
        <w:tc>
          <w:tcPr>
            <w:tcW w:w="1005" w:type="dxa"/>
            <w:shd w:val="clear" w:color="auto" w:fill="E7E6E6" w:themeFill="background2"/>
          </w:tcPr>
          <w:p w:rsidR="00076E31" w:rsidRPr="009A0D5C" w:rsidRDefault="00076E31" w:rsidP="00E6476E">
            <w:pPr>
              <w:jc w:val="center"/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Ref.</w:t>
            </w:r>
          </w:p>
        </w:tc>
        <w:tc>
          <w:tcPr>
            <w:tcW w:w="7938" w:type="dxa"/>
            <w:shd w:val="clear" w:color="auto" w:fill="E7E6E6" w:themeFill="background2"/>
          </w:tcPr>
          <w:p w:rsidR="00076E31" w:rsidRPr="009A0D5C" w:rsidRDefault="00076E31" w:rsidP="00E6476E">
            <w:pPr>
              <w:jc w:val="center"/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Krav</w:t>
            </w:r>
          </w:p>
        </w:tc>
      </w:tr>
      <w:tr w:rsidR="009A0D5C" w:rsidRPr="009A0D5C" w:rsidTr="00E6476E">
        <w:trPr>
          <w:trHeight w:val="488"/>
          <w:jc w:val="center"/>
        </w:trPr>
        <w:tc>
          <w:tcPr>
            <w:tcW w:w="1005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A 1</w:t>
            </w:r>
          </w:p>
        </w:tc>
        <w:tc>
          <w:tcPr>
            <w:tcW w:w="7938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color w:val="auto"/>
              </w:rPr>
            </w:pPr>
          </w:p>
        </w:tc>
      </w:tr>
      <w:tr w:rsidR="009A0D5C" w:rsidRPr="009A0D5C" w:rsidTr="00E6476E">
        <w:trPr>
          <w:trHeight w:val="274"/>
          <w:jc w:val="center"/>
        </w:trPr>
        <w:tc>
          <w:tcPr>
            <w:tcW w:w="1005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A 2</w:t>
            </w:r>
          </w:p>
        </w:tc>
        <w:tc>
          <w:tcPr>
            <w:tcW w:w="7938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color w:val="auto"/>
                <w:szCs w:val="22"/>
              </w:rPr>
            </w:pPr>
          </w:p>
        </w:tc>
      </w:tr>
      <w:tr w:rsidR="009A0D5C" w:rsidRPr="009A0D5C" w:rsidTr="00E6476E">
        <w:trPr>
          <w:trHeight w:val="559"/>
          <w:jc w:val="center"/>
        </w:trPr>
        <w:tc>
          <w:tcPr>
            <w:tcW w:w="1005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A 3</w:t>
            </w:r>
          </w:p>
        </w:tc>
        <w:tc>
          <w:tcPr>
            <w:tcW w:w="7938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color w:val="auto"/>
              </w:rPr>
            </w:pPr>
          </w:p>
        </w:tc>
      </w:tr>
      <w:tr w:rsidR="00076E31" w:rsidRPr="009A0D5C" w:rsidTr="00E6476E">
        <w:trPr>
          <w:trHeight w:val="567"/>
          <w:jc w:val="center"/>
        </w:trPr>
        <w:tc>
          <w:tcPr>
            <w:tcW w:w="1005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A 4</w:t>
            </w:r>
          </w:p>
        </w:tc>
        <w:tc>
          <w:tcPr>
            <w:tcW w:w="7938" w:type="dxa"/>
          </w:tcPr>
          <w:p w:rsidR="00076E31" w:rsidRPr="009A0D5C" w:rsidRDefault="00076E31" w:rsidP="00E6476E">
            <w:pPr>
              <w:rPr>
                <w:rFonts w:ascii="IBM Plex Sans Light" w:hAnsi="IBM Plex Sans Light" w:cstheme="minorHAnsi"/>
                <w:color w:val="auto"/>
              </w:rPr>
            </w:pPr>
          </w:p>
        </w:tc>
      </w:tr>
    </w:tbl>
    <w:p w:rsidR="00076E31" w:rsidRPr="009A0D5C" w:rsidRDefault="00076E31" w:rsidP="00EC2D87">
      <w:pPr>
        <w:rPr>
          <w:rFonts w:ascii="IBM Plex Sans Light" w:hAnsi="IBM Plex Sans Light"/>
          <w:b/>
          <w:color w:val="auto"/>
          <w:sz w:val="24"/>
          <w:szCs w:val="40"/>
        </w:rPr>
      </w:pPr>
    </w:p>
    <w:p w:rsidR="00360DBC" w:rsidRPr="009A0D5C" w:rsidRDefault="00360DBC" w:rsidP="00360DBC">
      <w:pPr>
        <w:rPr>
          <w:rFonts w:ascii="IBM Plex Sans Light" w:hAnsi="IBM Plex Sans Light"/>
          <w:color w:val="auto"/>
        </w:rPr>
      </w:pPr>
    </w:p>
    <w:p w:rsidR="00A0616A" w:rsidRPr="009A0D5C" w:rsidRDefault="00360DBC" w:rsidP="00EC2D87">
      <w:pPr>
        <w:rPr>
          <w:rFonts w:ascii="IBM Plex Sans Light" w:hAnsi="IBM Plex Sans Light" w:cstheme="minorHAnsi"/>
          <w:color w:val="auto"/>
          <w:sz w:val="20"/>
        </w:rPr>
      </w:pPr>
      <w:r w:rsidRPr="009A0D5C">
        <w:rPr>
          <w:rFonts w:ascii="IBM Plex Sans Light" w:hAnsi="IBM Plex Sans Light" w:cstheme="minorHAnsi"/>
          <w:b/>
          <w:color w:val="auto"/>
          <w:sz w:val="20"/>
        </w:rPr>
        <w:t xml:space="preserve">Tabell 2: </w:t>
      </w:r>
      <w:r w:rsidRPr="009A0D5C">
        <w:rPr>
          <w:rFonts w:ascii="IBM Plex Sans Light" w:hAnsi="IBM Plex Sans Light" w:cstheme="minorHAnsi"/>
          <w:color w:val="auto"/>
          <w:sz w:val="20"/>
        </w:rPr>
        <w:t xml:space="preserve">tabell over punkter Løsningen evalueres på bakgrunn av. Samtlige A-krav (tabell 1) må oppfylles for at beskrivelsene i tabell 2 skal evalueres. Vekting av evaluering er gitt i konkurransereglenes pkt. 6. </w:t>
      </w:r>
      <w:r w:rsidR="00A9499C" w:rsidRPr="009A0D5C">
        <w:rPr>
          <w:rFonts w:ascii="IBM Plex Sans Light" w:hAnsi="IBM Plex Sans Light" w:cstheme="minorHAnsi"/>
          <w:color w:val="auto"/>
          <w:sz w:val="20"/>
        </w:rPr>
        <w:t xml:space="preserve">Fyll inn beskrivelser per punkt. </w:t>
      </w:r>
      <w:r w:rsidR="009A0D5C">
        <w:rPr>
          <w:rFonts w:ascii="IBM Plex Sans Light" w:hAnsi="IBM Plex Sans Light" w:cstheme="minorHAnsi"/>
          <w:color w:val="auto"/>
          <w:sz w:val="20"/>
        </w:rPr>
        <w:br/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8160"/>
      </w:tblGrid>
      <w:tr w:rsidR="009A0D5C" w:rsidRPr="009A0D5C" w:rsidTr="00E6476E">
        <w:trPr>
          <w:jc w:val="center"/>
        </w:trPr>
        <w:tc>
          <w:tcPr>
            <w:tcW w:w="749" w:type="dxa"/>
            <w:shd w:val="clear" w:color="auto" w:fill="E7E6E6" w:themeFill="background2"/>
          </w:tcPr>
          <w:p w:rsidR="00360DBC" w:rsidRPr="009A0D5C" w:rsidRDefault="00360DBC" w:rsidP="00E6476E">
            <w:pPr>
              <w:jc w:val="center"/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Ref.</w:t>
            </w:r>
          </w:p>
        </w:tc>
        <w:tc>
          <w:tcPr>
            <w:tcW w:w="8160" w:type="dxa"/>
            <w:shd w:val="clear" w:color="auto" w:fill="E7E6E6" w:themeFill="background2"/>
          </w:tcPr>
          <w:p w:rsidR="00360DBC" w:rsidRPr="009A0D5C" w:rsidRDefault="00360DBC" w:rsidP="00E6476E">
            <w:pPr>
              <w:jc w:val="center"/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Beskrivelser</w:t>
            </w:r>
          </w:p>
        </w:tc>
      </w:tr>
      <w:tr w:rsidR="009A0D5C" w:rsidRPr="009A0D5C" w:rsidTr="00E6476E">
        <w:trPr>
          <w:trHeight w:val="488"/>
          <w:jc w:val="center"/>
        </w:trPr>
        <w:tc>
          <w:tcPr>
            <w:tcW w:w="749" w:type="dxa"/>
          </w:tcPr>
          <w:p w:rsidR="00360DBC" w:rsidRPr="009A0D5C" w:rsidRDefault="00360DBC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B 1</w:t>
            </w:r>
          </w:p>
        </w:tc>
        <w:tc>
          <w:tcPr>
            <w:tcW w:w="8160" w:type="dxa"/>
          </w:tcPr>
          <w:p w:rsidR="00360DBC" w:rsidRPr="009A0D5C" w:rsidRDefault="00360DBC" w:rsidP="00360DBC">
            <w:pPr>
              <w:pStyle w:val="Brdtekst"/>
              <w:snapToGrid/>
              <w:spacing w:after="0" w:line="300" w:lineRule="atLeast"/>
              <w:rPr>
                <w:rFonts w:ascii="IBM Plex Sans Light" w:eastAsia="Times New Roman" w:hAnsi="IBM Plex Sans Light" w:cstheme="minorHAnsi"/>
                <w:color w:val="auto"/>
                <w:szCs w:val="20"/>
              </w:rPr>
            </w:pPr>
          </w:p>
        </w:tc>
      </w:tr>
      <w:tr w:rsidR="009A0D5C" w:rsidRPr="009A0D5C" w:rsidTr="00E6476E">
        <w:trPr>
          <w:trHeight w:val="552"/>
          <w:jc w:val="center"/>
        </w:trPr>
        <w:tc>
          <w:tcPr>
            <w:tcW w:w="749" w:type="dxa"/>
          </w:tcPr>
          <w:p w:rsidR="00360DBC" w:rsidRPr="009A0D5C" w:rsidRDefault="00360DBC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B 2</w:t>
            </w:r>
          </w:p>
        </w:tc>
        <w:tc>
          <w:tcPr>
            <w:tcW w:w="8160" w:type="dxa"/>
          </w:tcPr>
          <w:p w:rsidR="00360DBC" w:rsidRPr="009A0D5C" w:rsidRDefault="00360DBC" w:rsidP="00360DBC">
            <w:pPr>
              <w:pStyle w:val="Brdtekst"/>
              <w:snapToGrid/>
              <w:spacing w:after="0" w:line="300" w:lineRule="atLeast"/>
              <w:rPr>
                <w:rFonts w:ascii="IBM Plex Sans Light" w:hAnsi="IBM Plex Sans Light" w:cstheme="minorHAnsi"/>
                <w:color w:val="auto"/>
              </w:rPr>
            </w:pPr>
          </w:p>
        </w:tc>
      </w:tr>
      <w:tr w:rsidR="009A0D5C" w:rsidRPr="009A0D5C" w:rsidTr="00E6476E">
        <w:trPr>
          <w:trHeight w:val="552"/>
          <w:jc w:val="center"/>
        </w:trPr>
        <w:tc>
          <w:tcPr>
            <w:tcW w:w="749" w:type="dxa"/>
          </w:tcPr>
          <w:p w:rsidR="00360DBC" w:rsidRPr="009A0D5C" w:rsidRDefault="00360DBC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B 3</w:t>
            </w:r>
          </w:p>
        </w:tc>
        <w:tc>
          <w:tcPr>
            <w:tcW w:w="8160" w:type="dxa"/>
          </w:tcPr>
          <w:p w:rsidR="00360DBC" w:rsidRPr="009A0D5C" w:rsidRDefault="00360DBC" w:rsidP="00360DBC">
            <w:pPr>
              <w:rPr>
                <w:rFonts w:ascii="IBM Plex Sans Light" w:hAnsi="IBM Plex Sans Light" w:cstheme="minorHAnsi"/>
                <w:color w:val="auto"/>
              </w:rPr>
            </w:pPr>
          </w:p>
        </w:tc>
      </w:tr>
      <w:tr w:rsidR="009A0D5C" w:rsidRPr="009A0D5C" w:rsidTr="00E6476E">
        <w:trPr>
          <w:trHeight w:val="552"/>
          <w:jc w:val="center"/>
        </w:trPr>
        <w:tc>
          <w:tcPr>
            <w:tcW w:w="749" w:type="dxa"/>
          </w:tcPr>
          <w:p w:rsidR="00360DBC" w:rsidRPr="009A0D5C" w:rsidRDefault="00360DBC" w:rsidP="00E6476E">
            <w:pPr>
              <w:rPr>
                <w:rFonts w:ascii="IBM Plex Sans Light" w:hAnsi="IBM Plex Sans Light" w:cstheme="minorHAnsi"/>
                <w:b/>
                <w:color w:val="auto"/>
              </w:rPr>
            </w:pPr>
            <w:r w:rsidRPr="009A0D5C">
              <w:rPr>
                <w:rFonts w:ascii="IBM Plex Sans Light" w:hAnsi="IBM Plex Sans Light" w:cstheme="minorHAnsi"/>
                <w:b/>
                <w:color w:val="auto"/>
              </w:rPr>
              <w:t>B 4</w:t>
            </w:r>
          </w:p>
        </w:tc>
        <w:tc>
          <w:tcPr>
            <w:tcW w:w="8160" w:type="dxa"/>
          </w:tcPr>
          <w:p w:rsidR="00360DBC" w:rsidRPr="009A0D5C" w:rsidRDefault="00360DBC" w:rsidP="00E6476E">
            <w:pPr>
              <w:rPr>
                <w:rFonts w:ascii="IBM Plex Sans Light" w:hAnsi="IBM Plex Sans Light" w:cstheme="minorHAnsi"/>
                <w:color w:val="auto"/>
              </w:rPr>
            </w:pPr>
          </w:p>
        </w:tc>
      </w:tr>
    </w:tbl>
    <w:p w:rsidR="00A0616A" w:rsidRPr="00121AE4" w:rsidRDefault="004A41D9" w:rsidP="00EC2D87">
      <w:pPr>
        <w:rPr>
          <w:rFonts w:ascii="IBM Plex Sans Light" w:hAnsi="IBM Plex Sans Light"/>
          <w:b/>
          <w:i/>
          <w:color w:val="0070C0"/>
          <w:sz w:val="24"/>
          <w:szCs w:val="40"/>
        </w:rPr>
      </w:pPr>
      <w:r>
        <w:rPr>
          <w:rFonts w:ascii="IBM Plex Sans Light" w:hAnsi="IBM Plex Sans Light"/>
          <w:b/>
          <w:i/>
          <w:color w:val="0070C0"/>
          <w:sz w:val="24"/>
          <w:szCs w:val="40"/>
        </w:rPr>
        <w:br/>
      </w:r>
      <w:r>
        <w:rPr>
          <w:rFonts w:ascii="IBM Plex Sans Light" w:hAnsi="IBM Plex Sans Light"/>
          <w:b/>
          <w:i/>
          <w:color w:val="0070C0"/>
          <w:sz w:val="24"/>
          <w:szCs w:val="40"/>
        </w:rPr>
        <w:br/>
      </w:r>
      <w:r>
        <w:rPr>
          <w:rFonts w:ascii="IBM Plex Sans Light" w:hAnsi="IBM Plex Sans Light"/>
          <w:b/>
          <w:i/>
          <w:color w:val="0070C0"/>
          <w:sz w:val="24"/>
          <w:szCs w:val="40"/>
        </w:rPr>
        <w:br/>
      </w:r>
      <w:bookmarkStart w:id="0" w:name="_GoBack"/>
      <w:bookmarkEnd w:id="0"/>
      <w:r>
        <w:rPr>
          <w:rFonts w:ascii="IBM Plex Sans Light" w:hAnsi="IBM Plex Sans Light"/>
          <w:b/>
          <w:i/>
          <w:color w:val="0070C0"/>
          <w:sz w:val="24"/>
          <w:szCs w:val="40"/>
        </w:rPr>
        <w:br/>
      </w:r>
      <w:r>
        <w:rPr>
          <w:rFonts w:ascii="IBM Plex Sans Light" w:hAnsi="IBM Plex Sans Light"/>
          <w:b/>
          <w:i/>
          <w:color w:val="0070C0"/>
          <w:sz w:val="24"/>
          <w:szCs w:val="40"/>
        </w:rPr>
        <w:br/>
      </w:r>
    </w:p>
    <w:sectPr w:rsidR="00A0616A" w:rsidRPr="00121A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73" w:rsidRDefault="003F6373" w:rsidP="00732C23">
      <w:pPr>
        <w:spacing w:after="0" w:line="240" w:lineRule="auto"/>
      </w:pPr>
      <w:r>
        <w:separator/>
      </w:r>
    </w:p>
  </w:endnote>
  <w:endnote w:type="continuationSeparator" w:id="0">
    <w:p w:rsidR="003F6373" w:rsidRDefault="003F6373" w:rsidP="0073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erif Light">
    <w:panose1 w:val="02060403050406000203"/>
    <w:charset w:val="00"/>
    <w:family w:val="roman"/>
    <w:pitch w:val="variable"/>
    <w:sig w:usb0="A000026F" w:usb1="5000207B" w:usb2="00000000" w:usb3="00000000" w:csb0="00000197" w:csb1="00000000"/>
  </w:font>
  <w:font w:name="IBM Plex Sans Light">
    <w:panose1 w:val="020B0403050203000203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63" w:rsidRPr="00143D31" w:rsidRDefault="00732C23" w:rsidP="007B7F77">
    <w:pPr>
      <w:pStyle w:val="Bunntekst"/>
      <w:ind w:left="1560"/>
      <w:rPr>
        <w:rFonts w:ascii="IBM Plex Sans Light" w:hAnsi="IBM Plex Sans Light"/>
      </w:rPr>
    </w:pPr>
    <w:r>
      <w:rPr>
        <w:rFonts w:ascii="IBM Plex Sans Light" w:hAnsi="IBM Plex Sans Light"/>
        <w:noProof/>
        <w:lang w:eastAsia="nb-NO"/>
      </w:rPr>
      <w:drawing>
        <wp:anchor distT="0" distB="0" distL="114300" distR="114300" simplePos="0" relativeHeight="251656192" behindDoc="0" locked="0" layoutInCell="1" allowOverlap="1" wp14:anchorId="7507935D" wp14:editId="3EAD5E8E">
          <wp:simplePos x="0" y="0"/>
          <wp:positionH relativeFrom="margin">
            <wp:align>left</wp:align>
          </wp:positionH>
          <wp:positionV relativeFrom="page">
            <wp:posOffset>10129535</wp:posOffset>
          </wp:positionV>
          <wp:extent cx="863112" cy="85725"/>
          <wp:effectExtent l="0" t="0" r="0" b="0"/>
          <wp:wrapNone/>
          <wp:docPr id="10" name="Bilde 10" descr="Et bilde som inneholder himmel,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unn_følges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12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D9">
      <w:rPr>
        <w:noProof/>
      </w:rPr>
      <w:pict w14:anchorId="1C114C86"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2049" type="#_x0000_t202" style="position:absolute;left:0;text-align:left;margin-left:402.1pt;margin-top:792.9pt;width:51.05pt;height:26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" filled="f" stroked="f">
          <v:textbox style="mso-next-textbox:#Tekstboks 2;mso-fit-shape-to-text:t">
            <w:txbxContent>
              <w:p w:rsidR="00944E63" w:rsidRPr="00324C05" w:rsidRDefault="00732C23" w:rsidP="007B7F77">
                <w:pPr>
                  <w:jc w:val="right"/>
                </w:pPr>
                <w:r w:rsidRPr="00324C05">
                  <w:fldChar w:fldCharType="begin"/>
                </w:r>
                <w:r w:rsidRPr="00324C05">
                  <w:instrText xml:space="preserve"> PAGE  \* Arabic  \* MERGEFORMAT </w:instrText>
                </w:r>
                <w:r w:rsidRPr="00324C05">
                  <w:fldChar w:fldCharType="separate"/>
                </w:r>
                <w:r w:rsidR="004A41D9">
                  <w:rPr>
                    <w:noProof/>
                  </w:rPr>
                  <w:t>3</w:t>
                </w:r>
                <w:r w:rsidRPr="00324C05">
                  <w:fldChar w:fldCharType="end"/>
                </w:r>
              </w:p>
            </w:txbxContent>
          </v:textbox>
          <w10:wrap anchorx="margin" anchory="page"/>
        </v:shape>
      </w:pict>
    </w:r>
    <w:r w:rsidR="00305103">
      <w:rPr>
        <w:rFonts w:asciiTheme="majorHAnsi" w:hAnsiTheme="majorHAnsi"/>
      </w:rPr>
      <w:t xml:space="preserve">                               </w:t>
    </w:r>
    <w:sdt>
      <w:sdtPr>
        <w:rPr>
          <w:rFonts w:asciiTheme="majorHAnsi" w:hAnsiTheme="majorHAnsi"/>
        </w:rPr>
        <w:alias w:val="Dokumenttype"/>
        <w:tag w:val="Dokumenttype"/>
        <w:id w:val="1271670940"/>
        <w:dataBinding w:xpath="/root[1]/dokumenttype[1]" w:storeItemID="{971C02FE-9716-41FF-B02C-C72E1DDC2C65}"/>
        <w:text/>
      </w:sdtPr>
      <w:sdtEndPr/>
      <w:sdtContent>
        <w:r>
          <w:rPr>
            <w:rFonts w:asciiTheme="majorHAnsi" w:hAnsiTheme="majorHAnsi"/>
          </w:rPr>
          <w:t xml:space="preserve">Bilag </w:t>
        </w:r>
        <w:r w:rsidR="00685982">
          <w:rPr>
            <w:rFonts w:asciiTheme="majorHAnsi" w:hAnsiTheme="majorHAnsi"/>
          </w:rPr>
          <w:t>2</w:t>
        </w:r>
      </w:sdtContent>
    </w:sdt>
    <w:r>
      <w:rPr>
        <w:rFonts w:asciiTheme="majorHAnsi" w:hAnsiTheme="majorHAnsi"/>
      </w:rPr>
      <w:t xml:space="preserve">  </w:t>
    </w:r>
    <w:r>
      <w:rPr>
        <w:rFonts w:ascii="IBM Plex Sans Light" w:hAnsi="IBM Plex Sans Light"/>
      </w:rPr>
      <w:t xml:space="preserve">|  </w:t>
    </w:r>
    <w:sdt>
      <w:sdtPr>
        <w:rPr>
          <w:rFonts w:cstheme="minorHAnsi"/>
          <w:sz w:val="16"/>
          <w:szCs w:val="16"/>
        </w:rPr>
        <w:alias w:val="Beskrivelse"/>
        <w:tag w:val="Beskrivelse"/>
        <w:id w:val="795178023"/>
        <w:dataBinding w:xpath="/root[1]/beskrivelse[1]" w:storeItemID="{971C02FE-9716-41FF-B02C-C72E1DDC2C65}"/>
        <w:text/>
      </w:sdtPr>
      <w:sdtEndPr/>
      <w:sdtContent>
        <w:r w:rsidR="00685982">
          <w:rPr>
            <w:rFonts w:cstheme="minorHAnsi"/>
            <w:sz w:val="16"/>
            <w:szCs w:val="16"/>
          </w:rPr>
          <w:t>Leverandørens produktidé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73" w:rsidRDefault="003F6373" w:rsidP="00732C23">
      <w:pPr>
        <w:spacing w:after="0" w:line="240" w:lineRule="auto"/>
      </w:pPr>
      <w:r>
        <w:separator/>
      </w:r>
    </w:p>
  </w:footnote>
  <w:footnote w:type="continuationSeparator" w:id="0">
    <w:p w:rsidR="003F6373" w:rsidRDefault="003F6373" w:rsidP="0073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63" w:rsidRDefault="00732C23" w:rsidP="007B7F77"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773AFCA" wp14:editId="3C2BBD3D">
          <wp:simplePos x="0" y="0"/>
          <wp:positionH relativeFrom="column">
            <wp:posOffset>-674370</wp:posOffset>
          </wp:positionH>
          <wp:positionV relativeFrom="page">
            <wp:posOffset>267215</wp:posOffset>
          </wp:positionV>
          <wp:extent cx="336729" cy="5393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9" cy="53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075"/>
    <w:multiLevelType w:val="multilevel"/>
    <w:tmpl w:val="A5B2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17C0CCF"/>
    <w:multiLevelType w:val="multilevel"/>
    <w:tmpl w:val="C66EEA4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F40123"/>
    <w:multiLevelType w:val="hybridMultilevel"/>
    <w:tmpl w:val="3C8E6638"/>
    <w:lvl w:ilvl="0" w:tplc="88546A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C0B"/>
    <w:multiLevelType w:val="multilevel"/>
    <w:tmpl w:val="12909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87"/>
    <w:rsid w:val="00076E31"/>
    <w:rsid w:val="00121AE4"/>
    <w:rsid w:val="00214E75"/>
    <w:rsid w:val="00305103"/>
    <w:rsid w:val="00360DBC"/>
    <w:rsid w:val="003F6373"/>
    <w:rsid w:val="004A3D58"/>
    <w:rsid w:val="004A41D9"/>
    <w:rsid w:val="005E0A04"/>
    <w:rsid w:val="00685982"/>
    <w:rsid w:val="00732C23"/>
    <w:rsid w:val="0089646C"/>
    <w:rsid w:val="009A0D5C"/>
    <w:rsid w:val="00A03D41"/>
    <w:rsid w:val="00A0616A"/>
    <w:rsid w:val="00A13827"/>
    <w:rsid w:val="00A9499C"/>
    <w:rsid w:val="00B8371B"/>
    <w:rsid w:val="00E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9A39FE"/>
  <w15:chartTrackingRefBased/>
  <w15:docId w15:val="{5E30934C-B1D6-454B-B44F-DF188A3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87"/>
    <w:pPr>
      <w:snapToGrid w:val="0"/>
      <w:spacing w:after="120" w:line="276" w:lineRule="auto"/>
    </w:pPr>
    <w:rPr>
      <w:color w:val="44546A" w:themeColor="text2"/>
      <w:szCs w:val="1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2D87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D87"/>
    <w:pPr>
      <w:keepNext/>
      <w:keepLines/>
      <w:numPr>
        <w:ilvl w:val="1"/>
        <w:numId w:val="1"/>
      </w:numPr>
      <w:tabs>
        <w:tab w:val="left" w:pos="624"/>
      </w:tabs>
      <w:spacing w:before="360" w:after="40"/>
      <w:ind w:left="431" w:hanging="431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D87"/>
    <w:pPr>
      <w:keepNext/>
      <w:keepLines/>
      <w:numPr>
        <w:ilvl w:val="2"/>
        <w:numId w:val="1"/>
      </w:numPr>
      <w:tabs>
        <w:tab w:val="left" w:pos="737"/>
        <w:tab w:val="right" w:leader="dot" w:pos="8930"/>
      </w:tabs>
      <w:spacing w:before="240" w:after="40"/>
      <w:ind w:left="505" w:hanging="505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EC2D87"/>
    <w:pPr>
      <w:numPr>
        <w:ilvl w:val="3"/>
      </w:numPr>
      <w:tabs>
        <w:tab w:val="clear" w:pos="737"/>
        <w:tab w:val="left" w:pos="964"/>
      </w:tabs>
      <w:ind w:left="646" w:hanging="646"/>
      <w:outlineLvl w:val="3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8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4"/>
      <w:szCs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C2D87"/>
    <w:rPr>
      <w:rFonts w:asciiTheme="majorHAnsi" w:eastAsiaTheme="majorEastAsia" w:hAnsiTheme="majorHAnsi" w:cstheme="majorBidi"/>
      <w:b/>
      <w:color w:val="44546A" w:themeColor="text2"/>
      <w:szCs w:val="1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2D87"/>
    <w:rPr>
      <w:rFonts w:asciiTheme="majorHAnsi" w:eastAsiaTheme="majorEastAsia" w:hAnsiTheme="majorHAnsi" w:cstheme="majorBidi"/>
      <w:color w:val="44546A" w:themeColor="text2"/>
      <w:szCs w:val="14"/>
    </w:rPr>
  </w:style>
  <w:style w:type="paragraph" w:styleId="Bunntekst">
    <w:name w:val="footer"/>
    <w:basedOn w:val="Normal"/>
    <w:link w:val="BunntekstTegn"/>
    <w:uiPriority w:val="99"/>
    <w:unhideWhenUsed/>
    <w:rsid w:val="00EC2D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2D87"/>
    <w:rPr>
      <w:color w:val="44546A" w:themeColor="text2"/>
      <w:szCs w:val="14"/>
    </w:rPr>
  </w:style>
  <w:style w:type="paragraph" w:styleId="Brdtekst">
    <w:name w:val="Body Text"/>
    <w:basedOn w:val="Normal"/>
    <w:link w:val="BrdtekstTegn"/>
    <w:uiPriority w:val="99"/>
    <w:unhideWhenUsed/>
    <w:qFormat/>
    <w:rsid w:val="00EC2D87"/>
  </w:style>
  <w:style w:type="character" w:customStyle="1" w:styleId="BrdtekstTegn">
    <w:name w:val="Brødtekst Tegn"/>
    <w:basedOn w:val="Standardskriftforavsnitt"/>
    <w:link w:val="Brdtekst"/>
    <w:uiPriority w:val="99"/>
    <w:rsid w:val="00EC2D87"/>
    <w:rPr>
      <w:color w:val="44546A" w:themeColor="text2"/>
      <w:szCs w:val="14"/>
    </w:rPr>
  </w:style>
  <w:style w:type="paragraph" w:styleId="Topptekst">
    <w:name w:val="header"/>
    <w:basedOn w:val="Normal"/>
    <w:link w:val="TopptekstTegn"/>
    <w:uiPriority w:val="99"/>
    <w:unhideWhenUsed/>
    <w:rsid w:val="007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2C23"/>
    <w:rPr>
      <w:color w:val="44546A" w:themeColor="text2"/>
      <w:szCs w:val="14"/>
    </w:rPr>
  </w:style>
  <w:style w:type="paragraph" w:styleId="Listeavsnitt">
    <w:name w:val="List Paragraph"/>
    <w:basedOn w:val="Normal"/>
    <w:uiPriority w:val="34"/>
    <w:qFormat/>
    <w:rsid w:val="00214E75"/>
    <w:pPr>
      <w:snapToGrid/>
      <w:spacing w:after="160" w:line="259" w:lineRule="auto"/>
      <w:ind w:left="720"/>
      <w:contextualSpacing/>
    </w:pPr>
    <w:rPr>
      <w:color w:val="auto"/>
      <w:szCs w:val="22"/>
    </w:rPr>
  </w:style>
  <w:style w:type="character" w:styleId="Merknadsreferanse">
    <w:name w:val="annotation reference"/>
    <w:basedOn w:val="Standardskriftforavsnitt"/>
    <w:semiHidden/>
    <w:unhideWhenUsed/>
    <w:rsid w:val="00214E7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14E75"/>
    <w:pPr>
      <w:snapToGrid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14E75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E75"/>
    <w:rPr>
      <w:rFonts w:ascii="Segoe UI" w:hAnsi="Segoe UI" w:cs="Segoe UI"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07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2" ma:contentTypeDescription="Opprett et nytt dokument." ma:contentTypeScope="" ma:versionID="24ad660abfcf90362c1b89e634c7eeb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da6785962b2b2e620869761003d07fc0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9E9E7EC8-EE24-40FA-A881-9170BB84D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D1B46-D271-4F08-A876-66F31EB00DC3}"/>
</file>

<file path=customXml/itemProps3.xml><?xml version="1.0" encoding="utf-8"?>
<ds:datastoreItem xmlns:ds="http://schemas.openxmlformats.org/officeDocument/2006/customXml" ds:itemID="{21AF3E8C-3685-49B9-9878-D87B1A35DAF2}"/>
</file>

<file path=customXml/itemProps4.xml><?xml version="1.0" encoding="utf-8"?>
<ds:datastoreItem xmlns:ds="http://schemas.openxmlformats.org/officeDocument/2006/customXml" ds:itemID="{5FA1D534-7A78-45B3-932F-A53C50055783}"/>
</file>

<file path=customXml/itemProps5.xml><?xml version="1.0" encoding="utf-8"?>
<ds:datastoreItem xmlns:ds="http://schemas.openxmlformats.org/officeDocument/2006/customXml" ds:itemID="{2D2847CF-6920-4FF7-92A6-7FB25B4CD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Høstmark</dc:creator>
  <cp:keywords/>
  <dc:description/>
  <cp:lastModifiedBy>Helena Mikalsen</cp:lastModifiedBy>
  <cp:revision>5</cp:revision>
  <dcterms:created xsi:type="dcterms:W3CDTF">2022-09-02T12:15:00Z</dcterms:created>
  <dcterms:modified xsi:type="dcterms:W3CDTF">2022-09-05T06:17:00Z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https://nhosp.sharepoint.com/leverandorutvikling/_layouts/15/wrkstat.aspx?List=9092cff8-8f17-469c-b203-1eb3caf34edd&amp;WorkflowInstanceName=feb6015d-c395-4bbe-916f-ce470755d2c4, Oppdater virksomhet</vt:lpwstr>
  </property>
  <property fmtid="{D5CDD505-2E9C-101B-9397-08002B2CF9AE}" pid="4" name="MediaServiceImageTags">
    <vt:lpwstr/>
  </property>
</Properties>
</file>