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72E2" w14:textId="77777777" w:rsidR="00C66E59" w:rsidRDefault="00C66E59" w:rsidP="00C66E59">
      <w:pPr>
        <w:pStyle w:val="Avtaleintro"/>
        <w:ind w:left="0"/>
        <w:rPr>
          <w:b/>
          <w:sz w:val="28"/>
        </w:rPr>
      </w:pPr>
    </w:p>
    <w:p w14:paraId="40D156CC" w14:textId="0E235340" w:rsidR="00534A13" w:rsidRPr="009246AF" w:rsidRDefault="00651987">
      <w:pPr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Attachment </w:t>
      </w:r>
      <w:r w:rsidR="00441F33" w:rsidRPr="009246AF">
        <w:rPr>
          <w:b/>
          <w:sz w:val="24"/>
          <w:lang w:val="en-AU"/>
        </w:rPr>
        <w:t>2</w:t>
      </w:r>
      <w:r w:rsidR="003E2236" w:rsidRPr="009246AF">
        <w:rPr>
          <w:b/>
          <w:sz w:val="24"/>
          <w:lang w:val="en-AU"/>
        </w:rPr>
        <w:t xml:space="preserve"> </w:t>
      </w:r>
      <w:r w:rsidR="00C66E59" w:rsidRPr="009246AF">
        <w:rPr>
          <w:b/>
          <w:sz w:val="24"/>
          <w:lang w:val="en-AU"/>
        </w:rPr>
        <w:t xml:space="preserve">– </w:t>
      </w:r>
      <w:r>
        <w:rPr>
          <w:b/>
          <w:sz w:val="24"/>
          <w:lang w:val="en-AU"/>
        </w:rPr>
        <w:t xml:space="preserve">item </w:t>
      </w:r>
      <w:r w:rsidR="009246AF" w:rsidRPr="009246AF">
        <w:rPr>
          <w:b/>
          <w:sz w:val="24"/>
          <w:lang w:val="en-AU"/>
        </w:rPr>
        <w:t>5.3</w:t>
      </w:r>
      <w:r>
        <w:rPr>
          <w:b/>
          <w:sz w:val="24"/>
          <w:lang w:val="en-AU"/>
        </w:rPr>
        <w:t xml:space="preserve"> Tender document – T</w:t>
      </w:r>
      <w:r w:rsidR="009246AF" w:rsidRPr="009246AF">
        <w:rPr>
          <w:b/>
          <w:sz w:val="24"/>
          <w:lang w:val="en-AU"/>
        </w:rPr>
        <w:t>he supplier’s technical and professional qualifications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E2236" w:rsidRPr="005E02ED" w14:paraId="312A9324" w14:textId="77777777" w:rsidTr="003535D2">
        <w:tc>
          <w:tcPr>
            <w:tcW w:w="9062" w:type="dxa"/>
            <w:shd w:val="clear" w:color="auto" w:fill="D9D9D9" w:themeFill="background1" w:themeFillShade="D9"/>
          </w:tcPr>
          <w:p w14:paraId="5DDE3881" w14:textId="77777777" w:rsidR="00D22755" w:rsidRPr="009246AF" w:rsidRDefault="009246AF" w:rsidP="009246AF">
            <w:pPr>
              <w:spacing w:before="200" w:line="276" w:lineRule="auto"/>
              <w:rPr>
                <w:lang w:val="en-AU"/>
              </w:rPr>
            </w:pPr>
            <w:r w:rsidRPr="009246AF">
              <w:rPr>
                <w:rFonts w:ascii="Calibri" w:eastAsia="Calibri" w:hAnsi="Calibri" w:cs="Times New Roman"/>
                <w:b/>
                <w:bCs/>
                <w:lang w:val="en-AU"/>
              </w:rPr>
              <w:t>The Contracting Authority’s qualification requirements: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The supplier must have qualifications within research and development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GB"/>
              </w:rPr>
              <w:t>including the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implement</w:t>
            </w:r>
            <w:r>
              <w:rPr>
                <w:rFonts w:cs="Arial"/>
                <w:sz w:val="24"/>
                <w:szCs w:val="24"/>
                <w:lang w:val="en-GB"/>
              </w:rPr>
              <w:t>ation of</w:t>
            </w:r>
            <w:r w:rsidRPr="00963521">
              <w:rPr>
                <w:rFonts w:cs="Arial"/>
                <w:sz w:val="24"/>
                <w:szCs w:val="24"/>
                <w:lang w:val="en-GB"/>
              </w:rPr>
              <w:t xml:space="preserve"> innovative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solutions. The supplier’s qualifications within the areas mentioned above should be relevant for the contracting authority’s needs as described in appendix 1. </w:t>
            </w:r>
          </w:p>
        </w:tc>
      </w:tr>
    </w:tbl>
    <w:p w14:paraId="79009909" w14:textId="5756D5C4" w:rsidR="00CF5C20" w:rsidRDefault="009246AF" w:rsidP="006420EA">
      <w:pPr>
        <w:spacing w:before="200" w:after="0" w:line="276" w:lineRule="auto"/>
        <w:rPr>
          <w:rStyle w:val="Merknadsreferanse"/>
        </w:rPr>
      </w:pPr>
      <w:r w:rsidRPr="009246AF">
        <w:rPr>
          <w:rFonts w:ascii="Calibri" w:eastAsia="Calibri" w:hAnsi="Calibri" w:cs="Times New Roman"/>
          <w:bCs/>
          <w:lang w:val="en-AU"/>
        </w:rPr>
        <w:t>In order to document the fulfilment of the requirements the supplier shall fill out the information below, further specification regarding the requirement is to be foun</w:t>
      </w:r>
      <w:r>
        <w:rPr>
          <w:rFonts w:ascii="Calibri" w:eastAsia="Calibri" w:hAnsi="Calibri" w:cs="Times New Roman"/>
          <w:bCs/>
          <w:lang w:val="en-AU"/>
        </w:rPr>
        <w:t>d in the tender document item 5.</w:t>
      </w:r>
      <w:r w:rsidR="00971A66">
        <w:rPr>
          <w:rFonts w:ascii="Calibri" w:eastAsia="Calibri" w:hAnsi="Calibri" w:cs="Times New Roman"/>
          <w:bCs/>
          <w:lang w:val="en-AU"/>
        </w:rPr>
        <w:t>3</w:t>
      </w:r>
      <w:r>
        <w:rPr>
          <w:rFonts w:ascii="Calibri" w:eastAsia="Calibri" w:hAnsi="Calibri" w:cs="Times New Roman"/>
          <w:bCs/>
          <w:lang w:val="en-AU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5C20" w:rsidRPr="005E02ED" w14:paraId="297FAF23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26FBEB54" w14:textId="4D92E11B" w:rsidR="00CF5C20" w:rsidRPr="00516ACC" w:rsidRDefault="00CF5C20" w:rsidP="00CF5C20">
            <w:pPr>
              <w:ind w:left="708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516ACC">
              <w:rPr>
                <w:rFonts w:cs="Arial"/>
                <w:b/>
                <w:bCs/>
                <w:lang w:val="en-AU"/>
              </w:rPr>
              <w:t>Commission</w:t>
            </w:r>
            <w:r>
              <w:rPr>
                <w:rFonts w:cs="Arial"/>
                <w:b/>
                <w:bCs/>
                <w:lang w:val="en-AU"/>
              </w:rPr>
              <w:t xml:space="preserve"> 1</w:t>
            </w:r>
            <w:r w:rsidRPr="00516ACC">
              <w:rPr>
                <w:rFonts w:cs="Arial"/>
                <w:b/>
                <w:bCs/>
                <w:lang w:val="en-AU"/>
              </w:rPr>
              <w:t>: A description of the most relevant commissions. The description should cover the “documentation requirements” in item 5.3 in the tender document.</w:t>
            </w:r>
          </w:p>
        </w:tc>
      </w:tr>
      <w:tr w:rsidR="00CF5C20" w:rsidRPr="00364483" w14:paraId="217DA931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226E9F58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Recipient’s name:</w:t>
            </w:r>
          </w:p>
        </w:tc>
        <w:tc>
          <w:tcPr>
            <w:tcW w:w="5381" w:type="dxa"/>
            <w:noWrap/>
          </w:tcPr>
          <w:p w14:paraId="08E3AD57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5E02ED" w14:paraId="133475B8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6CD07452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Contact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 xml:space="preserve"> </w:t>
            </w: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person; name, e-mail, phone number</w:t>
            </w:r>
          </w:p>
        </w:tc>
        <w:tc>
          <w:tcPr>
            <w:tcW w:w="5381" w:type="dxa"/>
            <w:noWrap/>
            <w:hideMark/>
          </w:tcPr>
          <w:p w14:paraId="140B5E7C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499C27AF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E94CFEF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Value:</w:t>
            </w:r>
          </w:p>
        </w:tc>
        <w:tc>
          <w:tcPr>
            <w:tcW w:w="5381" w:type="dxa"/>
            <w:noWrap/>
          </w:tcPr>
          <w:p w14:paraId="0DF9F798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0124C22A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06AB3786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Scope:</w:t>
            </w:r>
          </w:p>
        </w:tc>
        <w:tc>
          <w:tcPr>
            <w:tcW w:w="5381" w:type="dxa"/>
            <w:noWrap/>
          </w:tcPr>
          <w:p w14:paraId="717DC613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0B4CFF2E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7A397116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Time of implementation:</w:t>
            </w:r>
          </w:p>
        </w:tc>
        <w:tc>
          <w:tcPr>
            <w:tcW w:w="5381" w:type="dxa"/>
            <w:noWrap/>
          </w:tcPr>
          <w:p w14:paraId="08B4632A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5E02ED" w:rsidRPr="005E02ED" w14:paraId="354D9818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6F04D1A5" w14:textId="2FDB1F91" w:rsidR="005E02ED" w:rsidRPr="00516ACC" w:rsidRDefault="005E02ED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Duration of the commission (timeframe):</w:t>
            </w:r>
          </w:p>
        </w:tc>
        <w:tc>
          <w:tcPr>
            <w:tcW w:w="5381" w:type="dxa"/>
            <w:noWrap/>
          </w:tcPr>
          <w:p w14:paraId="26EB8B59" w14:textId="77777777" w:rsidR="005E02ED" w:rsidRPr="00516ACC" w:rsidRDefault="005E02ED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509967B5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23E62EAD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lang w:val="en-AU" w:eastAsia="nb-NO"/>
              </w:rPr>
              <w:t>Description of the delivery:</w:t>
            </w:r>
          </w:p>
        </w:tc>
      </w:tr>
      <w:tr w:rsidR="00CF5C20" w:rsidRPr="005E02ED" w14:paraId="12D2C6D9" w14:textId="77777777" w:rsidTr="001B32B9">
        <w:trPr>
          <w:trHeight w:val="2084"/>
        </w:trPr>
        <w:tc>
          <w:tcPr>
            <w:tcW w:w="9062" w:type="dxa"/>
            <w:gridSpan w:val="2"/>
            <w:noWrap/>
          </w:tcPr>
          <w:p w14:paraId="282C61D3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49B191AD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</w:t>
            </w:r>
            <w:r w:rsidRPr="00516ACC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hat was developed, and in what way is this relevant for this tender</w:t>
            </w:r>
          </w:p>
          <w:p w14:paraId="3C2E7243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5CE25B11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documented results and/or experiences the commission resulted in</w:t>
            </w:r>
          </w:p>
          <w:p w14:paraId="72CC7623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28DD0A30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organisation of the commission in detail</w:t>
            </w:r>
          </w:p>
          <w:p w14:paraId="42DC9573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235E3798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role and responsibility the supplier had in connection with the commission</w:t>
            </w:r>
          </w:p>
          <w:p w14:paraId="70877B63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18957583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challenges and risks identified during the commission (both financial and in regard to goal achievement).</w:t>
            </w:r>
          </w:p>
          <w:p w14:paraId="38C9CF79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3129273B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which stage of the implementation the commission is in (still at pilot stage, marketed, sold or in use)</w:t>
            </w:r>
          </w:p>
        </w:tc>
      </w:tr>
    </w:tbl>
    <w:p w14:paraId="391CCBAF" w14:textId="77777777" w:rsidR="00CF5C20" w:rsidRDefault="00CF5C20" w:rsidP="006420EA">
      <w:pPr>
        <w:spacing w:before="200" w:after="0" w:line="276" w:lineRule="auto"/>
        <w:rPr>
          <w:rFonts w:ascii="Calibri" w:eastAsia="Calibri" w:hAnsi="Calibri" w:cs="Times New Roman"/>
          <w:b/>
          <w:bCs/>
          <w:lang w:val="en-AU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5C20" w:rsidRPr="005E02ED" w14:paraId="4FC3EA69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20BEB8CA" w14:textId="1AC7116C" w:rsidR="00CF5C20" w:rsidRPr="00516ACC" w:rsidRDefault="00CF5C20" w:rsidP="00CF5C20">
            <w:pPr>
              <w:ind w:left="708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516ACC">
              <w:rPr>
                <w:rFonts w:cs="Arial"/>
                <w:b/>
                <w:bCs/>
                <w:lang w:val="en-AU"/>
              </w:rPr>
              <w:t>Commission</w:t>
            </w:r>
            <w:r>
              <w:rPr>
                <w:rFonts w:cs="Arial"/>
                <w:b/>
                <w:bCs/>
                <w:lang w:val="en-AU"/>
              </w:rPr>
              <w:t xml:space="preserve"> 2</w:t>
            </w:r>
            <w:r w:rsidRPr="00516ACC">
              <w:rPr>
                <w:rFonts w:cs="Arial"/>
                <w:b/>
                <w:bCs/>
                <w:lang w:val="en-AU"/>
              </w:rPr>
              <w:t>: A description of the most relevant commissions. The description should cover the “documentation requirements” in item 5.3 in the tender document.</w:t>
            </w:r>
          </w:p>
        </w:tc>
      </w:tr>
      <w:tr w:rsidR="00CF5C20" w:rsidRPr="00364483" w14:paraId="3A27050B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2A048D7F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Recipient’s name:</w:t>
            </w:r>
          </w:p>
        </w:tc>
        <w:tc>
          <w:tcPr>
            <w:tcW w:w="5381" w:type="dxa"/>
            <w:noWrap/>
          </w:tcPr>
          <w:p w14:paraId="0BB50254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5E02ED" w14:paraId="54952266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05F93723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Contact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 xml:space="preserve"> </w:t>
            </w: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person; name, e-mail, phone number</w:t>
            </w:r>
          </w:p>
        </w:tc>
        <w:tc>
          <w:tcPr>
            <w:tcW w:w="5381" w:type="dxa"/>
            <w:noWrap/>
            <w:hideMark/>
          </w:tcPr>
          <w:p w14:paraId="44C4FFC6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42F94E36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78558A3A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Value:</w:t>
            </w:r>
          </w:p>
        </w:tc>
        <w:tc>
          <w:tcPr>
            <w:tcW w:w="5381" w:type="dxa"/>
            <w:noWrap/>
          </w:tcPr>
          <w:p w14:paraId="04A4D7D9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6BF9466D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713A582A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Scope:</w:t>
            </w:r>
          </w:p>
        </w:tc>
        <w:tc>
          <w:tcPr>
            <w:tcW w:w="5381" w:type="dxa"/>
            <w:noWrap/>
          </w:tcPr>
          <w:p w14:paraId="66552856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57B0A0A9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50FC5F9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Time of implementation:</w:t>
            </w:r>
          </w:p>
        </w:tc>
        <w:tc>
          <w:tcPr>
            <w:tcW w:w="5381" w:type="dxa"/>
            <w:noWrap/>
          </w:tcPr>
          <w:p w14:paraId="592ABD65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5E02ED" w:rsidRPr="005E02ED" w14:paraId="78E8E14F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65D24DF3" w14:textId="286A1B97" w:rsidR="005E02ED" w:rsidRPr="00516ACC" w:rsidRDefault="005E02ED" w:rsidP="005E02ED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3F793E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lastRenderedPageBreak/>
              <w:t>Duration of the commission (timeframe):</w:t>
            </w:r>
          </w:p>
        </w:tc>
        <w:tc>
          <w:tcPr>
            <w:tcW w:w="5381" w:type="dxa"/>
            <w:noWrap/>
          </w:tcPr>
          <w:p w14:paraId="50055DB6" w14:textId="70AA2BBD" w:rsidR="005E02ED" w:rsidRPr="00516ACC" w:rsidRDefault="005E02ED" w:rsidP="005E02ED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CF5C20" w:rsidRPr="00364483" w14:paraId="425309C3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2E104C7C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lang w:val="en-AU" w:eastAsia="nb-NO"/>
              </w:rPr>
              <w:t>Description of the delivery:</w:t>
            </w:r>
          </w:p>
        </w:tc>
      </w:tr>
      <w:tr w:rsidR="00CF5C20" w:rsidRPr="005E02ED" w14:paraId="5A7B8E02" w14:textId="77777777" w:rsidTr="001B32B9">
        <w:trPr>
          <w:trHeight w:val="2084"/>
        </w:trPr>
        <w:tc>
          <w:tcPr>
            <w:tcW w:w="9062" w:type="dxa"/>
            <w:gridSpan w:val="2"/>
            <w:noWrap/>
          </w:tcPr>
          <w:p w14:paraId="06AA5A15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504E7BBE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</w:t>
            </w:r>
            <w:r w:rsidRPr="00516ACC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hat was developed, and in what way is this relevant for this tender</w:t>
            </w:r>
          </w:p>
          <w:p w14:paraId="6DEE16FD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61F4E87C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documented results and/or experiences the commission resulted in</w:t>
            </w:r>
          </w:p>
          <w:p w14:paraId="0B87D190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747F4618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organisation of the commission in detail</w:t>
            </w:r>
          </w:p>
          <w:p w14:paraId="51B0FD2E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0DEDAE4C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role and responsibility the supplier had in connection with the commission</w:t>
            </w:r>
          </w:p>
          <w:p w14:paraId="72445241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42146DBE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challenges and risks identified during the commission (both financial and in regard to goal achievement).</w:t>
            </w:r>
          </w:p>
          <w:p w14:paraId="24C2DBAE" w14:textId="77777777" w:rsidR="00CF5C20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62726AE4" w14:textId="77777777" w:rsidR="00CF5C20" w:rsidRPr="00516ACC" w:rsidRDefault="00CF5C20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which stage of the implementation the commission is in (still at pilot stage, marketed, sold or in use)</w:t>
            </w:r>
          </w:p>
        </w:tc>
      </w:tr>
    </w:tbl>
    <w:p w14:paraId="690D087E" w14:textId="6C0003C0" w:rsidR="00CD6490" w:rsidRDefault="00CD6490" w:rsidP="00CD6490">
      <w:pPr>
        <w:spacing w:before="200" w:after="0" w:line="276" w:lineRule="auto"/>
        <w:rPr>
          <w:rFonts w:ascii="Calibri" w:eastAsia="Calibri" w:hAnsi="Calibri" w:cs="Times New Roman"/>
          <w:b/>
          <w:bCs/>
          <w:lang w:val="en-AU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8306C" w:rsidRPr="005E02ED" w14:paraId="04050F75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339F5ED0" w14:textId="509D35EB" w:rsidR="00F8306C" w:rsidRPr="00516ACC" w:rsidRDefault="00F8306C" w:rsidP="001B32B9">
            <w:pPr>
              <w:ind w:left="708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516ACC">
              <w:rPr>
                <w:rFonts w:cs="Arial"/>
                <w:b/>
                <w:bCs/>
                <w:lang w:val="en-AU"/>
              </w:rPr>
              <w:t>Commission</w:t>
            </w:r>
            <w:r>
              <w:rPr>
                <w:rFonts w:cs="Arial"/>
                <w:b/>
                <w:bCs/>
                <w:lang w:val="en-AU"/>
              </w:rPr>
              <w:t xml:space="preserve"> 3</w:t>
            </w:r>
            <w:r w:rsidRPr="00516ACC">
              <w:rPr>
                <w:rFonts w:cs="Arial"/>
                <w:b/>
                <w:bCs/>
                <w:lang w:val="en-AU"/>
              </w:rPr>
              <w:t>: A description of the most relevant commissions. The description should cover the “documentation requirements” in item 5.3 in the tender document.</w:t>
            </w:r>
          </w:p>
        </w:tc>
      </w:tr>
      <w:tr w:rsidR="00F8306C" w:rsidRPr="00364483" w14:paraId="3FE3B0FB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12EB054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Recipient’s name:</w:t>
            </w:r>
          </w:p>
        </w:tc>
        <w:tc>
          <w:tcPr>
            <w:tcW w:w="5381" w:type="dxa"/>
            <w:noWrap/>
          </w:tcPr>
          <w:p w14:paraId="072F6288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F8306C" w:rsidRPr="005E02ED" w14:paraId="0EDEFBB2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1D096228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Contact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 xml:space="preserve"> </w:t>
            </w: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person; name, e-mail, phone number</w:t>
            </w:r>
          </w:p>
        </w:tc>
        <w:tc>
          <w:tcPr>
            <w:tcW w:w="5381" w:type="dxa"/>
            <w:noWrap/>
            <w:hideMark/>
          </w:tcPr>
          <w:p w14:paraId="0C074B43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F8306C" w:rsidRPr="00364483" w14:paraId="50D5C0A4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1B6A918A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Value:</w:t>
            </w:r>
          </w:p>
        </w:tc>
        <w:tc>
          <w:tcPr>
            <w:tcW w:w="5381" w:type="dxa"/>
            <w:noWrap/>
          </w:tcPr>
          <w:p w14:paraId="625E259C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F8306C" w:rsidRPr="00364483" w14:paraId="7B614656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334C2DCB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Scope:</w:t>
            </w:r>
          </w:p>
        </w:tc>
        <w:tc>
          <w:tcPr>
            <w:tcW w:w="5381" w:type="dxa"/>
            <w:noWrap/>
          </w:tcPr>
          <w:p w14:paraId="0C8592E6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F8306C" w:rsidRPr="00364483" w14:paraId="3FF8C377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DD447B4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Time of implementation:</w:t>
            </w:r>
          </w:p>
        </w:tc>
        <w:tc>
          <w:tcPr>
            <w:tcW w:w="5381" w:type="dxa"/>
            <w:noWrap/>
          </w:tcPr>
          <w:p w14:paraId="33CFA4F9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5E02ED" w:rsidRPr="005E02ED" w14:paraId="0B3910AB" w14:textId="77777777" w:rsidTr="001B32B9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6F216808" w14:textId="27411EF4" w:rsidR="005E02ED" w:rsidRPr="00516ACC" w:rsidRDefault="005E02ED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  <w:t>Duration of the commission (timeframe):</w:t>
            </w:r>
            <w:bookmarkStart w:id="0" w:name="_GoBack"/>
            <w:bookmarkEnd w:id="0"/>
          </w:p>
        </w:tc>
        <w:tc>
          <w:tcPr>
            <w:tcW w:w="5381" w:type="dxa"/>
            <w:noWrap/>
          </w:tcPr>
          <w:p w14:paraId="6FA0E9DF" w14:textId="77777777" w:rsidR="005E02ED" w:rsidRPr="00516ACC" w:rsidRDefault="005E02ED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</w:tc>
      </w:tr>
      <w:tr w:rsidR="00F8306C" w:rsidRPr="00364483" w14:paraId="644E9D00" w14:textId="77777777" w:rsidTr="001B32B9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456F925C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b/>
                <w:color w:val="000000"/>
                <w:lang w:val="en-AU" w:eastAsia="nb-NO"/>
              </w:rPr>
            </w:pPr>
            <w:r w:rsidRPr="00516ACC">
              <w:rPr>
                <w:rFonts w:ascii="Calibri" w:eastAsia="Times New Roman" w:hAnsi="Calibri" w:cs="Times New Roman"/>
                <w:b/>
                <w:lang w:val="en-AU" w:eastAsia="nb-NO"/>
              </w:rPr>
              <w:t>Description of the delivery:</w:t>
            </w:r>
          </w:p>
        </w:tc>
      </w:tr>
      <w:tr w:rsidR="00F8306C" w:rsidRPr="005E02ED" w14:paraId="268B6043" w14:textId="77777777" w:rsidTr="001B32B9">
        <w:trPr>
          <w:trHeight w:val="2084"/>
        </w:trPr>
        <w:tc>
          <w:tcPr>
            <w:tcW w:w="9062" w:type="dxa"/>
            <w:gridSpan w:val="2"/>
            <w:noWrap/>
          </w:tcPr>
          <w:p w14:paraId="36E9F114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47D24B35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</w:t>
            </w:r>
            <w:r w:rsidRPr="00516ACC"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hat was developed, and in what way is this relevant for this tender</w:t>
            </w:r>
          </w:p>
          <w:p w14:paraId="699BF9E8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1FCF2854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documented results and/or experiences the commission resulted in</w:t>
            </w:r>
          </w:p>
          <w:p w14:paraId="694AD955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77808245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organisation of the commission in detail</w:t>
            </w:r>
          </w:p>
          <w:p w14:paraId="18127C97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18427983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role and responsibility the supplier had in connection with the commission</w:t>
            </w:r>
          </w:p>
          <w:p w14:paraId="493C4319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27E6EBE0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the challenges and risks identified during the commission (both financial and in regard to goal achievement).</w:t>
            </w:r>
          </w:p>
          <w:p w14:paraId="60F3C963" w14:textId="77777777" w:rsidR="00F8306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</w:p>
          <w:p w14:paraId="0381D314" w14:textId="77777777" w:rsidR="00F8306C" w:rsidRPr="00516ACC" w:rsidRDefault="00F8306C" w:rsidP="001B32B9">
            <w:pPr>
              <w:rPr>
                <w:rFonts w:ascii="Calibri" w:eastAsia="Times New Roman" w:hAnsi="Calibri" w:cs="Times New Roman"/>
                <w:color w:val="000000"/>
                <w:lang w:val="en-AU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nb-NO"/>
              </w:rPr>
              <w:t>Describe which stage of the implementation the commission is in (still at pilot stage, marketed, sold or in use)</w:t>
            </w:r>
          </w:p>
        </w:tc>
      </w:tr>
    </w:tbl>
    <w:p w14:paraId="3816AE15" w14:textId="77777777" w:rsidR="00CF5C20" w:rsidRDefault="00CF5C20" w:rsidP="00F8306C">
      <w:pPr>
        <w:spacing w:before="200" w:line="276" w:lineRule="auto"/>
        <w:rPr>
          <w:rFonts w:ascii="Calibri" w:eastAsia="Calibri" w:hAnsi="Calibri" w:cs="Times New Roman"/>
          <w:b/>
          <w:bCs/>
          <w:lang w:val="en-AU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F5C20" w:rsidRPr="005E02ED" w14:paraId="6B6AB678" w14:textId="77777777" w:rsidTr="001B32B9">
        <w:tc>
          <w:tcPr>
            <w:tcW w:w="9062" w:type="dxa"/>
            <w:shd w:val="clear" w:color="auto" w:fill="D9D9D9" w:themeFill="background1" w:themeFillShade="D9"/>
          </w:tcPr>
          <w:p w14:paraId="34A9A6A4" w14:textId="394AB7A5" w:rsidR="00CF5C20" w:rsidRPr="00CF5C20" w:rsidRDefault="00CF5C20" w:rsidP="00CF5C20">
            <w:pPr>
              <w:spacing w:before="200" w:line="276" w:lineRule="auto"/>
              <w:rPr>
                <w:lang w:val="en-GB"/>
              </w:rPr>
            </w:pPr>
            <w:r w:rsidRPr="009246AF">
              <w:rPr>
                <w:rFonts w:ascii="Calibri" w:eastAsia="Calibri" w:hAnsi="Calibri" w:cs="Times New Roman"/>
                <w:b/>
                <w:bCs/>
                <w:lang w:val="en-AU"/>
              </w:rPr>
              <w:t>The Contracting Authority’s qualification requirements: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The supplier must have experience with robust PNT.</w:t>
            </w:r>
          </w:p>
        </w:tc>
      </w:tr>
    </w:tbl>
    <w:p w14:paraId="7D911101" w14:textId="02741514" w:rsidR="00F8306C" w:rsidRDefault="00F8306C" w:rsidP="00F8306C">
      <w:pPr>
        <w:spacing w:before="200" w:line="276" w:lineRule="auto"/>
        <w:rPr>
          <w:rFonts w:cs="Arial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06C" w:rsidRPr="005E02ED" w14:paraId="005A4C7D" w14:textId="77777777" w:rsidTr="001B32B9">
        <w:tc>
          <w:tcPr>
            <w:tcW w:w="9062" w:type="dxa"/>
            <w:shd w:val="clear" w:color="auto" w:fill="D9D9D9" w:themeFill="background1" w:themeFillShade="D9"/>
          </w:tcPr>
          <w:p w14:paraId="6276BDC0" w14:textId="5E55CB88" w:rsidR="00F8306C" w:rsidRPr="00F8306C" w:rsidRDefault="00F8306C" w:rsidP="00F8306C">
            <w:pPr>
              <w:keepNext/>
              <w:keepLines/>
              <w:rPr>
                <w:rFonts w:cs="Arial"/>
                <w:sz w:val="24"/>
                <w:szCs w:val="24"/>
                <w:lang w:val="en-GB"/>
              </w:rPr>
            </w:pPr>
            <w:r w:rsidRPr="00106231">
              <w:rPr>
                <w:rFonts w:cs="Arial"/>
                <w:sz w:val="24"/>
                <w:szCs w:val="24"/>
                <w:lang w:val="en-GB"/>
              </w:rPr>
              <w:t>The supplier shall provide a short general description on the companies experience with robust PNT.</w:t>
            </w:r>
          </w:p>
        </w:tc>
      </w:tr>
      <w:tr w:rsidR="00F8306C" w:rsidRPr="005E02ED" w14:paraId="464588C0" w14:textId="77777777" w:rsidTr="001B32B9">
        <w:tc>
          <w:tcPr>
            <w:tcW w:w="9062" w:type="dxa"/>
          </w:tcPr>
          <w:p w14:paraId="233513CE" w14:textId="77777777" w:rsidR="00F8306C" w:rsidRPr="00F8306C" w:rsidRDefault="00F8306C" w:rsidP="001B32B9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</w:p>
        </w:tc>
      </w:tr>
    </w:tbl>
    <w:p w14:paraId="305C4771" w14:textId="5F2D7F5C" w:rsidR="00F8306C" w:rsidRPr="00F8306C" w:rsidRDefault="00F8306C" w:rsidP="00F8306C">
      <w:pPr>
        <w:spacing w:before="200" w:line="276" w:lineRule="auto"/>
        <w:rPr>
          <w:rFonts w:cs="Arial"/>
          <w:sz w:val="24"/>
          <w:szCs w:val="24"/>
          <w:lang w:val="en-AU"/>
        </w:rPr>
      </w:pPr>
    </w:p>
    <w:p w14:paraId="6F7BC6EF" w14:textId="77777777" w:rsidR="00F8306C" w:rsidRPr="00F8306C" w:rsidRDefault="00F8306C" w:rsidP="00F8306C">
      <w:pPr>
        <w:spacing w:before="200" w:line="276" w:lineRule="auto"/>
        <w:rPr>
          <w:lang w:val="en-AU"/>
        </w:rPr>
      </w:pPr>
    </w:p>
    <w:p w14:paraId="23109CF0" w14:textId="7B9D8938" w:rsidR="003971B3" w:rsidRPr="00F8306C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  <w:lang w:val="en-AU"/>
        </w:rPr>
      </w:pPr>
    </w:p>
    <w:p w14:paraId="4F61610A" w14:textId="77777777" w:rsidR="003971B3" w:rsidRPr="00F8306C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  <w:lang w:val="en-AU"/>
        </w:rPr>
      </w:pPr>
    </w:p>
    <w:p w14:paraId="65D4A784" w14:textId="77777777" w:rsidR="003971B3" w:rsidRPr="00F8306C" w:rsidRDefault="003971B3" w:rsidP="003E2236">
      <w:pPr>
        <w:spacing w:before="200" w:after="0" w:line="276" w:lineRule="auto"/>
        <w:rPr>
          <w:rFonts w:ascii="Calibri" w:eastAsia="Calibri" w:hAnsi="Calibri" w:cs="Times New Roman"/>
          <w:b/>
          <w:bCs/>
          <w:lang w:val="en-AU"/>
        </w:rPr>
      </w:pPr>
    </w:p>
    <w:sectPr w:rsidR="003971B3" w:rsidRPr="00F83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3C53" w14:textId="77777777" w:rsidR="00C66E59" w:rsidRDefault="00C66E59" w:rsidP="00C66E59">
      <w:pPr>
        <w:spacing w:after="0" w:line="240" w:lineRule="auto"/>
      </w:pPr>
      <w:r>
        <w:separator/>
      </w:r>
    </w:p>
  </w:endnote>
  <w:endnote w:type="continuationSeparator" w:id="0">
    <w:p w14:paraId="42306AFB" w14:textId="77777777" w:rsidR="00C66E59" w:rsidRDefault="00C66E59" w:rsidP="00C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0449" w14:textId="77777777" w:rsidR="00C66E59" w:rsidRDefault="00C66E59" w:rsidP="00C66E59">
      <w:pPr>
        <w:spacing w:after="0" w:line="240" w:lineRule="auto"/>
      </w:pPr>
      <w:r>
        <w:separator/>
      </w:r>
    </w:p>
  </w:footnote>
  <w:footnote w:type="continuationSeparator" w:id="0">
    <w:p w14:paraId="70F1DCC0" w14:textId="77777777" w:rsidR="00C66E59" w:rsidRDefault="00C66E59" w:rsidP="00C6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989F" w14:textId="77777777" w:rsidR="00C66E59" w:rsidRDefault="00F84747">
    <w:pPr>
      <w:pStyle w:val="Topptekst"/>
    </w:pPr>
    <w:r>
      <w:t xml:space="preserve">                                   </w:t>
    </w:r>
  </w:p>
  <w:p w14:paraId="2687DC89" w14:textId="77777777" w:rsidR="00C66E59" w:rsidRDefault="00C66E59">
    <w:pPr>
      <w:pStyle w:val="Topptekst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13A"/>
    <w:multiLevelType w:val="hybridMultilevel"/>
    <w:tmpl w:val="27C0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43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FA8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75B"/>
    <w:multiLevelType w:val="hybridMultilevel"/>
    <w:tmpl w:val="217C00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42652"/>
    <w:multiLevelType w:val="hybridMultilevel"/>
    <w:tmpl w:val="91DC34B4"/>
    <w:lvl w:ilvl="0" w:tplc="83B0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096"/>
    <w:multiLevelType w:val="hybridMultilevel"/>
    <w:tmpl w:val="27B23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0F3"/>
    <w:multiLevelType w:val="hybridMultilevel"/>
    <w:tmpl w:val="92FC4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6"/>
    <w:rsid w:val="00007CF7"/>
    <w:rsid w:val="000D5FC0"/>
    <w:rsid w:val="00140DB0"/>
    <w:rsid w:val="0021332E"/>
    <w:rsid w:val="002135E8"/>
    <w:rsid w:val="0022608E"/>
    <w:rsid w:val="00262505"/>
    <w:rsid w:val="002F611F"/>
    <w:rsid w:val="003535D2"/>
    <w:rsid w:val="00364483"/>
    <w:rsid w:val="003971B3"/>
    <w:rsid w:val="003E2236"/>
    <w:rsid w:val="00404241"/>
    <w:rsid w:val="00441F33"/>
    <w:rsid w:val="004865CF"/>
    <w:rsid w:val="00516ACC"/>
    <w:rsid w:val="00534A13"/>
    <w:rsid w:val="005E02ED"/>
    <w:rsid w:val="006420EA"/>
    <w:rsid w:val="00651987"/>
    <w:rsid w:val="00705359"/>
    <w:rsid w:val="008647DC"/>
    <w:rsid w:val="008C5561"/>
    <w:rsid w:val="009246AF"/>
    <w:rsid w:val="00971A66"/>
    <w:rsid w:val="00C66E59"/>
    <w:rsid w:val="00CD6490"/>
    <w:rsid w:val="00CF3500"/>
    <w:rsid w:val="00CF5C20"/>
    <w:rsid w:val="00D22755"/>
    <w:rsid w:val="00E909F2"/>
    <w:rsid w:val="00EA5941"/>
    <w:rsid w:val="00EE42C0"/>
    <w:rsid w:val="00F352D1"/>
    <w:rsid w:val="00F8306C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E1EBC7"/>
  <w15:chartTrackingRefBased/>
  <w15:docId w15:val="{3FEB79E8-0E2E-4F21-9056-38A5CE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E2236"/>
    <w:pPr>
      <w:ind w:left="720"/>
      <w:contextualSpacing/>
    </w:pPr>
  </w:style>
  <w:style w:type="paragraph" w:customStyle="1" w:styleId="Avtaleintro">
    <w:name w:val="Avtaleintro"/>
    <w:basedOn w:val="Normal"/>
    <w:qFormat/>
    <w:rsid w:val="00C66E59"/>
    <w:pPr>
      <w:spacing w:before="200" w:after="0" w:line="276" w:lineRule="auto"/>
      <w:ind w:left="340"/>
    </w:pPr>
    <w:rPr>
      <w:rFonts w:ascii="Calibri" w:eastAsia="Calibri" w:hAnsi="Calibri" w:cs="Times New Roman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E59"/>
  </w:style>
  <w:style w:type="paragraph" w:styleId="Bunntekst">
    <w:name w:val="footer"/>
    <w:basedOn w:val="Normal"/>
    <w:link w:val="BunntekstTegn"/>
    <w:uiPriority w:val="99"/>
    <w:unhideWhenUsed/>
    <w:rsid w:val="00C6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E59"/>
  </w:style>
  <w:style w:type="paragraph" w:styleId="Bobletekst">
    <w:name w:val="Balloon Text"/>
    <w:basedOn w:val="Normal"/>
    <w:link w:val="BobletekstTegn"/>
    <w:uiPriority w:val="99"/>
    <w:semiHidden/>
    <w:unhideWhenUsed/>
    <w:rsid w:val="00C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E59"/>
    <w:rPr>
      <w:rFonts w:ascii="Segoe UI" w:hAnsi="Segoe UI" w:cs="Segoe UI"/>
      <w:sz w:val="18"/>
      <w:szCs w:val="18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971B3"/>
  </w:style>
  <w:style w:type="character" w:styleId="Merknadsreferanse">
    <w:name w:val="annotation reference"/>
    <w:basedOn w:val="Standardskriftforavsnitt"/>
    <w:uiPriority w:val="99"/>
    <w:semiHidden/>
    <w:unhideWhenUsed/>
    <w:rsid w:val="00516A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6A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6A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6A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6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Kate-Mari Hagen</dc:creator>
  <cp:keywords/>
  <dc:description/>
  <cp:lastModifiedBy>Sanne, Therese</cp:lastModifiedBy>
  <cp:revision>9</cp:revision>
  <dcterms:created xsi:type="dcterms:W3CDTF">2020-11-12T07:47:00Z</dcterms:created>
  <dcterms:modified xsi:type="dcterms:W3CDTF">2020-11-16T14:49:00Z</dcterms:modified>
</cp:coreProperties>
</file>